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896DB1" w14:textId="77777777" w:rsidR="004840D4" w:rsidRDefault="004840D4" w:rsidP="00862C24"/>
    <w:p w14:paraId="587EA364" w14:textId="77777777" w:rsidR="00F474F6" w:rsidRPr="00F474F6" w:rsidRDefault="00F474F6" w:rsidP="00F474F6">
      <w:pPr>
        <w:spacing w:line="278" w:lineRule="auto"/>
        <w:jc w:val="both"/>
        <w:rPr>
          <w:rFonts w:ascii="Tahoma" w:eastAsia="Aptos" w:hAnsi="Tahoma" w:cs="Tahoma"/>
          <w:b/>
          <w:bCs/>
          <w:kern w:val="2"/>
          <w:sz w:val="28"/>
          <w:szCs w:val="28"/>
          <w14:ligatures w14:val="standardContextual"/>
        </w:rPr>
      </w:pPr>
      <w:r w:rsidRPr="00F474F6">
        <w:rPr>
          <w:rFonts w:ascii="Tahoma" w:eastAsia="Aptos" w:hAnsi="Tahoma" w:cs="Tahoma"/>
          <w:b/>
          <w:bCs/>
          <w:kern w:val="2"/>
          <w:sz w:val="28"/>
          <w:szCs w:val="28"/>
          <w14:ligatures w14:val="standardContextual"/>
        </w:rPr>
        <w:t>Od energetske učinkovitosti do ugodja kot storitve: 5 konceptov, ki oblikujejo prihodnost pametnih stavb v Ljubljani</w:t>
      </w:r>
    </w:p>
    <w:p w14:paraId="0D4F0826" w14:textId="77777777" w:rsidR="00F474F6" w:rsidRPr="00F474F6" w:rsidRDefault="00F474F6" w:rsidP="00F474F6">
      <w:pPr>
        <w:spacing w:line="278" w:lineRule="auto"/>
        <w:jc w:val="both"/>
        <w:rPr>
          <w:rFonts w:ascii="Tahoma" w:eastAsia="Aptos" w:hAnsi="Tahoma" w:cs="Tahoma"/>
          <w:i/>
          <w:iCs/>
          <w:kern w:val="2"/>
          <w:sz w:val="24"/>
          <w:szCs w:val="24"/>
          <w:u w:val="single"/>
          <w14:ligatures w14:val="standardContextual"/>
        </w:rPr>
      </w:pPr>
      <w:r w:rsidRPr="00F474F6">
        <w:rPr>
          <w:rFonts w:ascii="Tahoma" w:eastAsia="Aptos" w:hAnsi="Tahoma" w:cs="Tahoma"/>
          <w:i/>
          <w:iCs/>
          <w:kern w:val="2"/>
          <w:sz w:val="24"/>
          <w:szCs w:val="24"/>
          <w:u w:val="single"/>
          <w14:ligatures w14:val="standardContextual"/>
        </w:rPr>
        <w:t xml:space="preserve">Avtor: Javier Leiva, Strokovnjak za inovacije na projektu </w:t>
      </w:r>
      <w:proofErr w:type="spellStart"/>
      <w:r w:rsidRPr="00F474F6">
        <w:rPr>
          <w:rFonts w:ascii="Tahoma" w:eastAsia="Aptos" w:hAnsi="Tahoma" w:cs="Tahoma"/>
          <w:i/>
          <w:iCs/>
          <w:kern w:val="2"/>
          <w:sz w:val="24"/>
          <w:szCs w:val="24"/>
          <w:u w:val="single"/>
          <w14:ligatures w14:val="standardContextual"/>
        </w:rPr>
        <w:t>EffiComfort</w:t>
      </w:r>
      <w:proofErr w:type="spellEnd"/>
      <w:r w:rsidRPr="00F474F6">
        <w:rPr>
          <w:rFonts w:ascii="Tahoma" w:eastAsia="Aptos" w:hAnsi="Tahoma" w:cs="Tahoma"/>
          <w:i/>
          <w:iCs/>
          <w:kern w:val="2"/>
          <w:sz w:val="24"/>
          <w:szCs w:val="24"/>
          <w:u w:val="single"/>
          <w14:ligatures w14:val="standardContextual"/>
        </w:rPr>
        <w:t xml:space="preserve"> </w:t>
      </w:r>
    </w:p>
    <w:p w14:paraId="2BF864F6" w14:textId="77777777" w:rsidR="00F474F6" w:rsidRPr="00F474F6" w:rsidRDefault="00F474F6" w:rsidP="00F474F6">
      <w:pPr>
        <w:spacing w:line="278" w:lineRule="auto"/>
        <w:jc w:val="both"/>
        <w:rPr>
          <w:rFonts w:ascii="Tahoma" w:eastAsia="Aptos" w:hAnsi="Tahoma" w:cs="Tahoma"/>
          <w:i/>
          <w:iCs/>
          <w:kern w:val="2"/>
          <w:sz w:val="24"/>
          <w:szCs w:val="24"/>
          <w:u w:val="single"/>
          <w14:ligatures w14:val="standardContextual"/>
        </w:rPr>
      </w:pPr>
    </w:p>
    <w:p w14:paraId="7345EBF5" w14:textId="77777777" w:rsidR="00F474F6" w:rsidRPr="00F474F6" w:rsidRDefault="00F474F6" w:rsidP="00F474F6">
      <w:pPr>
        <w:spacing w:line="278" w:lineRule="auto"/>
        <w:jc w:val="both"/>
        <w:rPr>
          <w:rFonts w:ascii="Tahoma" w:eastAsia="Aptos" w:hAnsi="Tahoma" w:cs="Tahoma"/>
          <w:b/>
          <w:bCs/>
          <w:kern w:val="2"/>
          <w:sz w:val="24"/>
          <w:szCs w:val="24"/>
          <w14:ligatures w14:val="standardContextual"/>
        </w:rPr>
      </w:pPr>
      <w:r w:rsidRPr="00F474F6">
        <w:rPr>
          <w:rFonts w:ascii="Tahoma" w:eastAsia="Aptos" w:hAnsi="Tahoma" w:cs="Tahoma"/>
          <w:b/>
          <w:bCs/>
          <w:noProof/>
          <w:kern w:val="2"/>
          <w:sz w:val="24"/>
          <w:szCs w:val="24"/>
          <w14:ligatures w14:val="standardContextual"/>
        </w:rPr>
        <w:drawing>
          <wp:inline distT="0" distB="0" distL="0" distR="0" wp14:anchorId="30DC2ECD" wp14:editId="09FC476B">
            <wp:extent cx="5562600" cy="333756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62600" cy="3337560"/>
                    </a:xfrm>
                    <a:prstGeom prst="rect">
                      <a:avLst/>
                    </a:prstGeom>
                    <a:noFill/>
                  </pic:spPr>
                </pic:pic>
              </a:graphicData>
            </a:graphic>
          </wp:inline>
        </w:drawing>
      </w:r>
    </w:p>
    <w:p w14:paraId="04163DFD" w14:textId="6454CD94" w:rsidR="00F474F6" w:rsidRPr="00F474F6" w:rsidRDefault="00F474F6" w:rsidP="00F474F6">
      <w:pPr>
        <w:spacing w:line="278" w:lineRule="auto"/>
        <w:jc w:val="both"/>
        <w:rPr>
          <w:rFonts w:ascii="Tahoma" w:eastAsia="Aptos" w:hAnsi="Tahoma" w:cs="Tahoma"/>
          <w:i/>
          <w:iCs/>
          <w:kern w:val="2"/>
          <w:sz w:val="24"/>
          <w:szCs w:val="24"/>
          <w14:ligatures w14:val="standardContextual"/>
        </w:rPr>
      </w:pPr>
      <w:r w:rsidRPr="00F474F6">
        <w:rPr>
          <w:rFonts w:ascii="Tahoma" w:eastAsia="Aptos" w:hAnsi="Tahoma" w:cs="Tahoma"/>
          <w:i/>
          <w:iCs/>
          <w:kern w:val="2"/>
          <w:sz w:val="24"/>
          <w:szCs w:val="24"/>
          <w14:ligatures w14:val="standardContextual"/>
        </w:rPr>
        <w:t xml:space="preserve">Slika 1: OŠ Miška Krajnca, del projekta </w:t>
      </w:r>
      <w:proofErr w:type="spellStart"/>
      <w:r w:rsidRPr="00F474F6">
        <w:rPr>
          <w:rFonts w:ascii="Tahoma" w:eastAsia="Aptos" w:hAnsi="Tahoma" w:cs="Tahoma"/>
          <w:i/>
          <w:iCs/>
          <w:kern w:val="2"/>
          <w:sz w:val="24"/>
          <w:szCs w:val="24"/>
          <w14:ligatures w14:val="standardContextual"/>
        </w:rPr>
        <w:t>EffiComfort</w:t>
      </w:r>
      <w:proofErr w:type="spellEnd"/>
    </w:p>
    <w:p w14:paraId="52F1FE28" w14:textId="77777777" w:rsidR="00F474F6" w:rsidRPr="00F474F6" w:rsidRDefault="00F474F6" w:rsidP="00F474F6">
      <w:pPr>
        <w:spacing w:line="278" w:lineRule="auto"/>
        <w:jc w:val="both"/>
        <w:rPr>
          <w:rFonts w:ascii="Tahoma" w:eastAsia="Aptos" w:hAnsi="Tahoma" w:cs="Tahoma"/>
          <w:kern w:val="2"/>
          <w:sz w:val="24"/>
          <w:szCs w:val="24"/>
          <w14:ligatures w14:val="standardContextual"/>
        </w:rPr>
      </w:pPr>
      <w:r w:rsidRPr="00F474F6">
        <w:rPr>
          <w:rFonts w:ascii="Tahoma" w:eastAsia="Aptos" w:hAnsi="Tahoma" w:cs="Tahoma"/>
          <w:kern w:val="2"/>
          <w:sz w:val="24"/>
          <w:szCs w:val="24"/>
          <w14:ligatures w14:val="standardContextual"/>
        </w:rPr>
        <w:t xml:space="preserve">Ljubljana, glavno mesto Slovenije, si je zastavila ambiciozen cilj zmanjšati porabo energije v javnih stavbah za 25 % do leta 2030. V praksi ta zaveza presega zgolj naprednejše pogodbe o oskrbi z energijo: Ljubljana hkrati vključuje tudi razpršeno proizvodnjo energije iz obnovljivih virov, kot so sončne </w:t>
      </w:r>
      <w:proofErr w:type="spellStart"/>
      <w:r w:rsidRPr="00F474F6">
        <w:rPr>
          <w:rFonts w:ascii="Tahoma" w:eastAsia="Aptos" w:hAnsi="Tahoma" w:cs="Tahoma"/>
          <w:kern w:val="2"/>
          <w:sz w:val="24"/>
          <w:szCs w:val="24"/>
          <w14:ligatures w14:val="standardContextual"/>
        </w:rPr>
        <w:t>fotonapetostne</w:t>
      </w:r>
      <w:proofErr w:type="spellEnd"/>
      <w:r w:rsidRPr="00F474F6">
        <w:rPr>
          <w:rFonts w:ascii="Tahoma" w:eastAsia="Aptos" w:hAnsi="Tahoma" w:cs="Tahoma"/>
          <w:kern w:val="2"/>
          <w:sz w:val="24"/>
          <w:szCs w:val="24"/>
          <w14:ligatures w14:val="standardContextual"/>
        </w:rPr>
        <w:t xml:space="preserve"> elektrarne, za povečanje energetske samooskrbe, ter še ambiciozneje razvija pobude, ki neposredno naslavljajo višjo raven energetske učinkovitosti javnih stavb.</w:t>
      </w:r>
    </w:p>
    <w:p w14:paraId="28B016F4" w14:textId="77777777" w:rsidR="00F474F6" w:rsidRPr="00F474F6" w:rsidRDefault="00F474F6" w:rsidP="00F474F6">
      <w:pPr>
        <w:spacing w:line="278" w:lineRule="auto"/>
        <w:jc w:val="both"/>
        <w:rPr>
          <w:rFonts w:ascii="Tahoma" w:eastAsia="Aptos" w:hAnsi="Tahoma" w:cs="Tahoma"/>
          <w:kern w:val="2"/>
          <w:sz w:val="24"/>
          <w:szCs w:val="24"/>
          <w14:ligatures w14:val="standardContextual"/>
        </w:rPr>
      </w:pPr>
      <w:r w:rsidRPr="00F474F6">
        <w:rPr>
          <w:rFonts w:ascii="Tahoma" w:eastAsia="Aptos" w:hAnsi="Tahoma" w:cs="Tahoma"/>
          <w:kern w:val="2"/>
          <w:sz w:val="24"/>
          <w:szCs w:val="24"/>
          <w14:ligatures w14:val="standardContextual"/>
        </w:rPr>
        <w:t xml:space="preserve">Prek instrumentov, kot so javno-zasebna partnerstva, je Mestna občina Ljubljana v zadnjih letih izvedla energetske prenove več kot 100 javnih stavb, pri čemer so bile uvedene učinkovite rešitve, vključno z izboljšano toplotno izolacijo in nadgrajenimi prezračevalnimi sistemi. Te naložbe so se odrazile v boljši toplotni učinkovitosti stavb, nižjih potrebah po ogrevanju in hlajenju, zmanjšanem </w:t>
      </w:r>
      <w:proofErr w:type="spellStart"/>
      <w:r w:rsidRPr="00F474F6">
        <w:rPr>
          <w:rFonts w:ascii="Tahoma" w:eastAsia="Aptos" w:hAnsi="Tahoma" w:cs="Tahoma"/>
          <w:kern w:val="2"/>
          <w:sz w:val="24"/>
          <w:szCs w:val="24"/>
          <w14:ligatures w14:val="standardContextual"/>
        </w:rPr>
        <w:t>okoljskem</w:t>
      </w:r>
      <w:proofErr w:type="spellEnd"/>
      <w:r w:rsidRPr="00F474F6">
        <w:rPr>
          <w:rFonts w:ascii="Tahoma" w:eastAsia="Aptos" w:hAnsi="Tahoma" w:cs="Tahoma"/>
          <w:kern w:val="2"/>
          <w:sz w:val="24"/>
          <w:szCs w:val="24"/>
          <w14:ligatures w14:val="standardContextual"/>
        </w:rPr>
        <w:t xml:space="preserve"> odtisu v smislu z energijo povezanih emisij ter hkrati v merljivem znižanju skupnih stroškov energije.</w:t>
      </w:r>
    </w:p>
    <w:p w14:paraId="3CC063A9" w14:textId="77777777" w:rsidR="00F474F6" w:rsidRDefault="00F474F6" w:rsidP="00F474F6">
      <w:pPr>
        <w:spacing w:line="278" w:lineRule="auto"/>
        <w:jc w:val="both"/>
        <w:rPr>
          <w:rFonts w:ascii="Tahoma" w:eastAsia="Aptos" w:hAnsi="Tahoma" w:cs="Tahoma"/>
          <w:kern w:val="2"/>
          <w:sz w:val="24"/>
          <w:szCs w:val="24"/>
          <w14:ligatures w14:val="standardContextual"/>
        </w:rPr>
      </w:pPr>
    </w:p>
    <w:p w14:paraId="3A17B6DE" w14:textId="77777777" w:rsidR="00F474F6" w:rsidRDefault="00F474F6" w:rsidP="00F474F6">
      <w:pPr>
        <w:spacing w:line="278" w:lineRule="auto"/>
        <w:jc w:val="both"/>
        <w:rPr>
          <w:rFonts w:ascii="Tahoma" w:eastAsia="Aptos" w:hAnsi="Tahoma" w:cs="Tahoma"/>
          <w:kern w:val="2"/>
          <w:sz w:val="24"/>
          <w:szCs w:val="24"/>
          <w14:ligatures w14:val="standardContextual"/>
        </w:rPr>
      </w:pPr>
    </w:p>
    <w:p w14:paraId="066D60FE" w14:textId="3BBC18FF" w:rsidR="00F474F6" w:rsidRPr="00F474F6" w:rsidRDefault="00F474F6" w:rsidP="00F474F6">
      <w:pPr>
        <w:spacing w:line="278" w:lineRule="auto"/>
        <w:jc w:val="both"/>
        <w:rPr>
          <w:rFonts w:ascii="Tahoma" w:eastAsia="Aptos" w:hAnsi="Tahoma" w:cs="Tahoma"/>
          <w:kern w:val="2"/>
          <w:sz w:val="24"/>
          <w:szCs w:val="24"/>
          <w14:ligatures w14:val="standardContextual"/>
        </w:rPr>
      </w:pPr>
      <w:r w:rsidRPr="00F474F6">
        <w:rPr>
          <w:rFonts w:ascii="Tahoma" w:eastAsia="Aptos" w:hAnsi="Tahoma" w:cs="Tahoma"/>
          <w:kern w:val="2"/>
          <w:sz w:val="24"/>
          <w:szCs w:val="24"/>
          <w14:ligatures w14:val="standardContextual"/>
        </w:rPr>
        <w:t xml:space="preserve">V tem kontekstu projekt </w:t>
      </w:r>
      <w:proofErr w:type="spellStart"/>
      <w:r w:rsidRPr="00F474F6">
        <w:rPr>
          <w:rFonts w:ascii="Tahoma" w:eastAsia="Aptos" w:hAnsi="Tahoma" w:cs="Tahoma"/>
          <w:kern w:val="2"/>
          <w:sz w:val="24"/>
          <w:szCs w:val="24"/>
          <w14:ligatures w14:val="standardContextual"/>
        </w:rPr>
        <w:t>EffiComfort</w:t>
      </w:r>
      <w:proofErr w:type="spellEnd"/>
      <w:r w:rsidRPr="00F474F6">
        <w:rPr>
          <w:rFonts w:ascii="Tahoma" w:eastAsia="Aptos" w:hAnsi="Tahoma" w:cs="Tahoma"/>
          <w:kern w:val="2"/>
          <w:sz w:val="24"/>
          <w:szCs w:val="24"/>
          <w14:ligatures w14:val="standardContextual"/>
        </w:rPr>
        <w:t xml:space="preserve"> predstavlja priložnost za nadaljnji korak pri optimizaciji upravljanja energije v javno upravljanih stavbah. Ukrepi energetske učinkovitosti so nadgrajeni na višjo raven, saj so izrecno povezani z zagotavljanjem ustreznega notranjega ugodja, ki je v projektu obravnavano kot posebna storitev, ki jo izvaja specializirani ponudnik. Projekt tako naslavlja izziv uresničevanja koncepta Ugodje kot storitev (</w:t>
      </w:r>
      <w:proofErr w:type="spellStart"/>
      <w:r w:rsidRPr="00F474F6">
        <w:rPr>
          <w:rFonts w:ascii="Tahoma" w:eastAsia="Aptos" w:hAnsi="Tahoma" w:cs="Tahoma"/>
          <w:kern w:val="2"/>
          <w:sz w:val="24"/>
          <w:szCs w:val="24"/>
          <w14:ligatures w14:val="standardContextual"/>
        </w:rPr>
        <w:t>Comfort</w:t>
      </w:r>
      <w:proofErr w:type="spellEnd"/>
      <w:r w:rsidRPr="00F474F6">
        <w:rPr>
          <w:rFonts w:ascii="Tahoma" w:eastAsia="Aptos" w:hAnsi="Tahoma" w:cs="Tahoma"/>
          <w:kern w:val="2"/>
          <w:sz w:val="24"/>
          <w:szCs w:val="24"/>
          <w14:ligatures w14:val="standardContextual"/>
        </w:rPr>
        <w:t xml:space="preserve"> as a </w:t>
      </w:r>
      <w:proofErr w:type="spellStart"/>
      <w:r w:rsidRPr="00F474F6">
        <w:rPr>
          <w:rFonts w:ascii="Tahoma" w:eastAsia="Aptos" w:hAnsi="Tahoma" w:cs="Tahoma"/>
          <w:kern w:val="2"/>
          <w:sz w:val="24"/>
          <w:szCs w:val="24"/>
          <w14:ligatures w14:val="standardContextual"/>
        </w:rPr>
        <w:t>Service</w:t>
      </w:r>
      <w:proofErr w:type="spellEnd"/>
      <w:r w:rsidRPr="00F474F6">
        <w:rPr>
          <w:rFonts w:ascii="Tahoma" w:eastAsia="Aptos" w:hAnsi="Tahoma" w:cs="Tahoma"/>
          <w:kern w:val="2"/>
          <w:sz w:val="24"/>
          <w:szCs w:val="24"/>
          <w14:ligatures w14:val="standardContextual"/>
        </w:rPr>
        <w:t xml:space="preserve"> - </w:t>
      </w:r>
      <w:proofErr w:type="spellStart"/>
      <w:r w:rsidRPr="00F474F6">
        <w:rPr>
          <w:rFonts w:ascii="Tahoma" w:eastAsia="Aptos" w:hAnsi="Tahoma" w:cs="Tahoma"/>
          <w:kern w:val="2"/>
          <w:sz w:val="24"/>
          <w:szCs w:val="24"/>
          <w14:ligatures w14:val="standardContextual"/>
        </w:rPr>
        <w:t>CaaS</w:t>
      </w:r>
      <w:proofErr w:type="spellEnd"/>
      <w:r w:rsidRPr="00F474F6">
        <w:rPr>
          <w:rFonts w:ascii="Tahoma" w:eastAsia="Aptos" w:hAnsi="Tahoma" w:cs="Tahoma"/>
          <w:kern w:val="2"/>
          <w:sz w:val="24"/>
          <w:szCs w:val="24"/>
          <w14:ligatures w14:val="standardContextual"/>
        </w:rPr>
        <w:t>) v različnih okoljih, vključno s šolami in stanovanjskimi stavbami. Ta dvojna implementacija omogoča vključevanje različnih skupin uporabnikov, kot so šolske skupnosti in najemniki stanovanj, ter ustvarja dopolnjujoče in prenosljive vpoglede z velikim potencialom za ponovljivost v drugih občinah v Sloveniji in Evropi.</w:t>
      </w:r>
    </w:p>
    <w:p w14:paraId="2D2E954A" w14:textId="77777777" w:rsidR="00F474F6" w:rsidRPr="00F474F6" w:rsidRDefault="00F474F6" w:rsidP="00F474F6">
      <w:pPr>
        <w:spacing w:line="278" w:lineRule="auto"/>
        <w:jc w:val="both"/>
        <w:rPr>
          <w:rFonts w:ascii="Tahoma" w:eastAsia="Aptos" w:hAnsi="Tahoma" w:cs="Tahoma"/>
          <w:kern w:val="2"/>
          <w:sz w:val="24"/>
          <w:szCs w:val="24"/>
          <w14:ligatures w14:val="standardContextual"/>
        </w:rPr>
      </w:pPr>
      <w:r w:rsidRPr="00F474F6">
        <w:rPr>
          <w:rFonts w:ascii="Tahoma" w:eastAsia="Aptos" w:hAnsi="Tahoma" w:cs="Tahoma"/>
          <w:kern w:val="2"/>
          <w:sz w:val="24"/>
          <w:szCs w:val="24"/>
          <w14:ligatures w14:val="standardContextual"/>
        </w:rPr>
        <w:t xml:space="preserve">Projekt podpira uravnotežen in povezan konzorcij, ki učinkovito pokriva celoten spekter vključenih vidikov - od </w:t>
      </w:r>
      <w:proofErr w:type="spellStart"/>
      <w:r w:rsidRPr="00F474F6">
        <w:rPr>
          <w:rFonts w:ascii="Tahoma" w:eastAsia="Aptos" w:hAnsi="Tahoma" w:cs="Tahoma"/>
          <w:kern w:val="2"/>
          <w:sz w:val="24"/>
          <w:szCs w:val="24"/>
          <w14:ligatures w14:val="standardContextual"/>
        </w:rPr>
        <w:t>omogočitvenih</w:t>
      </w:r>
      <w:proofErr w:type="spellEnd"/>
      <w:r w:rsidRPr="00F474F6">
        <w:rPr>
          <w:rFonts w:ascii="Tahoma" w:eastAsia="Aptos" w:hAnsi="Tahoma" w:cs="Tahoma"/>
          <w:kern w:val="2"/>
          <w:sz w:val="24"/>
          <w:szCs w:val="24"/>
          <w14:ligatures w14:val="standardContextual"/>
        </w:rPr>
        <w:t xml:space="preserve"> tehnologij in analize podatkov do človeškega vedenja in zdravstvenih vidikov. </w:t>
      </w:r>
      <w:r w:rsidRPr="00F474F6">
        <w:rPr>
          <w:rFonts w:ascii="Tahoma" w:eastAsia="Aptos" w:hAnsi="Tahoma" w:cs="Tahoma"/>
          <w:b/>
          <w:bCs/>
          <w:kern w:val="2"/>
          <w:sz w:val="24"/>
          <w:szCs w:val="24"/>
          <w14:ligatures w14:val="standardContextual"/>
        </w:rPr>
        <w:t>Mestna občina Ljubljana</w:t>
      </w:r>
      <w:r w:rsidRPr="00F474F6">
        <w:rPr>
          <w:rFonts w:ascii="Tahoma" w:eastAsia="Aptos" w:hAnsi="Tahoma" w:cs="Tahoma"/>
          <w:kern w:val="2"/>
          <w:sz w:val="24"/>
          <w:szCs w:val="24"/>
          <w14:ligatures w14:val="standardContextual"/>
        </w:rPr>
        <w:t xml:space="preserve"> vodi projekt in nastopa kot lastnica stavb, v katerih se model </w:t>
      </w:r>
      <w:proofErr w:type="spellStart"/>
      <w:r w:rsidRPr="00F474F6">
        <w:rPr>
          <w:rFonts w:ascii="Tahoma" w:eastAsia="Aptos" w:hAnsi="Tahoma" w:cs="Tahoma"/>
          <w:kern w:val="2"/>
          <w:sz w:val="24"/>
          <w:szCs w:val="24"/>
          <w14:ligatures w14:val="standardContextual"/>
        </w:rPr>
        <w:t>CaaS</w:t>
      </w:r>
      <w:proofErr w:type="spellEnd"/>
      <w:r w:rsidRPr="00F474F6">
        <w:rPr>
          <w:rFonts w:ascii="Tahoma" w:eastAsia="Aptos" w:hAnsi="Tahoma" w:cs="Tahoma"/>
          <w:kern w:val="2"/>
          <w:sz w:val="24"/>
          <w:szCs w:val="24"/>
          <w14:ligatures w14:val="standardContextual"/>
        </w:rPr>
        <w:t xml:space="preserve"> pilotno izvaja. Na stanovanjskem področju ima osrednjo vlogo </w:t>
      </w:r>
      <w:r w:rsidRPr="00F474F6">
        <w:rPr>
          <w:rFonts w:ascii="Tahoma" w:eastAsia="Aptos" w:hAnsi="Tahoma" w:cs="Tahoma"/>
          <w:b/>
          <w:bCs/>
          <w:kern w:val="2"/>
          <w:sz w:val="24"/>
          <w:szCs w:val="24"/>
          <w14:ligatures w14:val="standardContextual"/>
        </w:rPr>
        <w:t>Javni stanovanjski sklad Mestne občine Ljubljana</w:t>
      </w:r>
      <w:r w:rsidRPr="00F474F6">
        <w:rPr>
          <w:rFonts w:ascii="Tahoma" w:eastAsia="Aptos" w:hAnsi="Tahoma" w:cs="Tahoma"/>
          <w:kern w:val="2"/>
          <w:sz w:val="24"/>
          <w:szCs w:val="24"/>
          <w14:ligatures w14:val="standardContextual"/>
        </w:rPr>
        <w:t>, ki je odgovoren za razvoj novih stanovanj, prenovo in nadgradnjo obstoječega fonda ter upravljanje najemnih razmerij, s čimer zagotavlja praktično izvajanje modela v realnih bivalnih okoljih.</w:t>
      </w:r>
    </w:p>
    <w:p w14:paraId="6F220761" w14:textId="77777777" w:rsidR="00F474F6" w:rsidRPr="00F474F6" w:rsidRDefault="00F474F6" w:rsidP="00F474F6">
      <w:pPr>
        <w:spacing w:line="278" w:lineRule="auto"/>
        <w:jc w:val="both"/>
        <w:rPr>
          <w:rFonts w:ascii="Tahoma" w:eastAsia="Aptos" w:hAnsi="Tahoma" w:cs="Tahoma"/>
          <w:kern w:val="2"/>
          <w:sz w:val="24"/>
          <w:szCs w:val="24"/>
          <w14:ligatures w14:val="standardContextual"/>
        </w:rPr>
      </w:pPr>
      <w:r w:rsidRPr="00F474F6">
        <w:rPr>
          <w:rFonts w:ascii="Tahoma" w:eastAsia="Aptos" w:hAnsi="Tahoma" w:cs="Tahoma"/>
          <w:kern w:val="2"/>
          <w:sz w:val="24"/>
          <w:szCs w:val="24"/>
          <w14:ligatures w14:val="standardContextual"/>
        </w:rPr>
        <w:t xml:space="preserve">Na regionalni ravni </w:t>
      </w:r>
      <w:r w:rsidRPr="00F474F6">
        <w:rPr>
          <w:rFonts w:ascii="Tahoma" w:eastAsia="Aptos" w:hAnsi="Tahoma" w:cs="Tahoma"/>
          <w:b/>
          <w:bCs/>
          <w:kern w:val="2"/>
          <w:sz w:val="24"/>
          <w:szCs w:val="24"/>
          <w14:ligatures w14:val="standardContextual"/>
        </w:rPr>
        <w:t>Regionalna razvojna agencija Ljubljanske urbane regije</w:t>
      </w:r>
      <w:r w:rsidRPr="00F474F6">
        <w:rPr>
          <w:rFonts w:ascii="Tahoma" w:eastAsia="Aptos" w:hAnsi="Tahoma" w:cs="Tahoma"/>
          <w:kern w:val="2"/>
          <w:sz w:val="24"/>
          <w:szCs w:val="24"/>
          <w14:ligatures w14:val="standardContextual"/>
        </w:rPr>
        <w:t xml:space="preserve"> zagotavlja neposredno povezavo med Mestno občino Ljubljana in 24 občinami v regiji. Na podlagi svojih izkušenj pri podpori lokalnim oblastem na področjih energije, prostorskega načrtovanja in trajnostnega razvoja agencija deluje kot ključni akter za regionalno razširljivost projekta ter za sistematično zbiranje povratnih informacij občin o vrednosti projektnega pristopa.</w:t>
      </w:r>
    </w:p>
    <w:p w14:paraId="078209BB" w14:textId="77777777" w:rsidR="00F474F6" w:rsidRPr="00F474F6" w:rsidRDefault="00F474F6" w:rsidP="00F474F6">
      <w:pPr>
        <w:spacing w:line="278" w:lineRule="auto"/>
        <w:jc w:val="both"/>
        <w:rPr>
          <w:rFonts w:ascii="Tahoma" w:eastAsia="Aptos" w:hAnsi="Tahoma" w:cs="Tahoma"/>
          <w:kern w:val="2"/>
          <w:sz w:val="24"/>
          <w:szCs w:val="24"/>
          <w14:ligatures w14:val="standardContextual"/>
        </w:rPr>
      </w:pPr>
      <w:r w:rsidRPr="00F474F6">
        <w:rPr>
          <w:rFonts w:ascii="Tahoma" w:eastAsia="Aptos" w:hAnsi="Tahoma" w:cs="Tahoma"/>
          <w:kern w:val="2"/>
          <w:sz w:val="24"/>
          <w:szCs w:val="24"/>
          <w14:ligatures w14:val="standardContextual"/>
        </w:rPr>
        <w:t xml:space="preserve">Podjetje </w:t>
      </w:r>
      <w:proofErr w:type="spellStart"/>
      <w:r w:rsidRPr="00F474F6">
        <w:rPr>
          <w:rFonts w:ascii="Tahoma" w:eastAsia="Aptos" w:hAnsi="Tahoma" w:cs="Tahoma"/>
          <w:b/>
          <w:bCs/>
          <w:kern w:val="2"/>
          <w:sz w:val="24"/>
          <w:szCs w:val="24"/>
          <w14:ligatures w14:val="standardContextual"/>
        </w:rPr>
        <w:t>Resalta</w:t>
      </w:r>
      <w:proofErr w:type="spellEnd"/>
      <w:r w:rsidRPr="00F474F6">
        <w:rPr>
          <w:rFonts w:ascii="Tahoma" w:eastAsia="Aptos" w:hAnsi="Tahoma" w:cs="Tahoma"/>
          <w:kern w:val="2"/>
          <w:sz w:val="24"/>
          <w:szCs w:val="24"/>
          <w14:ligatures w14:val="standardContextual"/>
        </w:rPr>
        <w:t xml:space="preserve">, kot izvajalec energetskih storitev v projektu, prinaša obsežne izkušnje iz srednje in vzhodne Evrope, s portfeljem več kot 400 končnih uporabnikov, vključenih v načrtovanje, izvajanje in upravljanje projektov na področju vključevanja obnovljivih virov energije, sistemov ogrevanja in hlajenja ter obsežnih programov energetske prenove stavb. V okviru projekta </w:t>
      </w:r>
      <w:proofErr w:type="spellStart"/>
      <w:r w:rsidRPr="00F474F6">
        <w:rPr>
          <w:rFonts w:ascii="Tahoma" w:eastAsia="Aptos" w:hAnsi="Tahoma" w:cs="Tahoma"/>
          <w:kern w:val="2"/>
          <w:sz w:val="24"/>
          <w:szCs w:val="24"/>
          <w14:ligatures w14:val="standardContextual"/>
        </w:rPr>
        <w:t>EffiComfort</w:t>
      </w:r>
      <w:proofErr w:type="spellEnd"/>
      <w:r w:rsidRPr="00F474F6">
        <w:rPr>
          <w:rFonts w:ascii="Tahoma" w:eastAsia="Aptos" w:hAnsi="Tahoma" w:cs="Tahoma"/>
          <w:kern w:val="2"/>
          <w:sz w:val="24"/>
          <w:szCs w:val="24"/>
          <w14:ligatures w14:val="standardContextual"/>
        </w:rPr>
        <w:t xml:space="preserve"> je </w:t>
      </w:r>
      <w:proofErr w:type="spellStart"/>
      <w:r w:rsidRPr="00F474F6">
        <w:rPr>
          <w:rFonts w:ascii="Tahoma" w:eastAsia="Aptos" w:hAnsi="Tahoma" w:cs="Tahoma"/>
          <w:kern w:val="2"/>
          <w:sz w:val="24"/>
          <w:szCs w:val="24"/>
          <w14:ligatures w14:val="standardContextual"/>
        </w:rPr>
        <w:t>Resalta</w:t>
      </w:r>
      <w:proofErr w:type="spellEnd"/>
      <w:r w:rsidRPr="00F474F6">
        <w:rPr>
          <w:rFonts w:ascii="Tahoma" w:eastAsia="Aptos" w:hAnsi="Tahoma" w:cs="Tahoma"/>
          <w:kern w:val="2"/>
          <w:sz w:val="24"/>
          <w:szCs w:val="24"/>
          <w14:ligatures w14:val="standardContextual"/>
        </w:rPr>
        <w:t xml:space="preserve"> odgovorna za vzpostavitev tehničnega jedra modela, vključno z namestitvijo senzorjev, prezračevalnih sistemov in digitalnih rešitev za spremljanje, ki omogočajo podatkovno podprto upravljanje ugodja in izvajanje storitev, vezanih na doseganje dogovorjenih rezultatov.</w:t>
      </w:r>
    </w:p>
    <w:p w14:paraId="3BE5D25C" w14:textId="77777777" w:rsidR="00F474F6" w:rsidRDefault="00F474F6" w:rsidP="00F474F6">
      <w:pPr>
        <w:spacing w:line="278" w:lineRule="auto"/>
        <w:jc w:val="both"/>
        <w:rPr>
          <w:rFonts w:ascii="Tahoma" w:eastAsia="Aptos" w:hAnsi="Tahoma" w:cs="Tahoma"/>
          <w:kern w:val="2"/>
          <w:sz w:val="24"/>
          <w:szCs w:val="24"/>
          <w14:ligatures w14:val="standardContextual"/>
        </w:rPr>
      </w:pPr>
      <w:r w:rsidRPr="00F474F6">
        <w:rPr>
          <w:rFonts w:ascii="Tahoma" w:eastAsia="Aptos" w:hAnsi="Tahoma" w:cs="Tahoma"/>
          <w:kern w:val="2"/>
          <w:sz w:val="24"/>
          <w:szCs w:val="24"/>
          <w14:ligatures w14:val="standardContextual"/>
        </w:rPr>
        <w:t xml:space="preserve">Hkrati </w:t>
      </w:r>
      <w:r w:rsidRPr="00F474F6">
        <w:rPr>
          <w:rFonts w:ascii="Tahoma" w:eastAsia="Aptos" w:hAnsi="Tahoma" w:cs="Tahoma"/>
          <w:b/>
          <w:bCs/>
          <w:kern w:val="2"/>
          <w:sz w:val="24"/>
          <w:szCs w:val="24"/>
          <w14:ligatures w14:val="standardContextual"/>
        </w:rPr>
        <w:t>Nacionalni inštitut za javno zdravje</w:t>
      </w:r>
      <w:r w:rsidRPr="00F474F6">
        <w:rPr>
          <w:rFonts w:ascii="Tahoma" w:eastAsia="Aptos" w:hAnsi="Tahoma" w:cs="Tahoma"/>
          <w:kern w:val="2"/>
          <w:sz w:val="24"/>
          <w:szCs w:val="24"/>
          <w14:ligatures w14:val="standardContextual"/>
        </w:rPr>
        <w:t xml:space="preserve"> zagotavlja, da sta zdravje in dobrobit uporabnikov osrednja razsežnost projekta, ne zgolj skozi skladnost z regulativnimi </w:t>
      </w:r>
    </w:p>
    <w:p w14:paraId="46025C96" w14:textId="77777777" w:rsidR="00F474F6" w:rsidRDefault="00F474F6" w:rsidP="00F474F6">
      <w:pPr>
        <w:spacing w:line="278" w:lineRule="auto"/>
        <w:jc w:val="both"/>
        <w:rPr>
          <w:rFonts w:ascii="Tahoma" w:eastAsia="Aptos" w:hAnsi="Tahoma" w:cs="Tahoma"/>
          <w:kern w:val="2"/>
          <w:sz w:val="24"/>
          <w:szCs w:val="24"/>
          <w14:ligatures w14:val="standardContextual"/>
        </w:rPr>
      </w:pPr>
    </w:p>
    <w:p w14:paraId="22BBF738" w14:textId="7AC3D654" w:rsidR="00F474F6" w:rsidRPr="00F474F6" w:rsidRDefault="00F474F6" w:rsidP="00F474F6">
      <w:pPr>
        <w:spacing w:line="278" w:lineRule="auto"/>
        <w:jc w:val="both"/>
        <w:rPr>
          <w:rFonts w:ascii="Tahoma" w:eastAsia="Aptos" w:hAnsi="Tahoma" w:cs="Tahoma"/>
          <w:kern w:val="2"/>
          <w:sz w:val="24"/>
          <w:szCs w:val="24"/>
          <w14:ligatures w14:val="standardContextual"/>
        </w:rPr>
      </w:pPr>
      <w:r w:rsidRPr="00F474F6">
        <w:rPr>
          <w:rFonts w:ascii="Tahoma" w:eastAsia="Aptos" w:hAnsi="Tahoma" w:cs="Tahoma"/>
          <w:kern w:val="2"/>
          <w:sz w:val="24"/>
          <w:szCs w:val="24"/>
          <w14:ligatures w14:val="standardContextual"/>
        </w:rPr>
        <w:t>zdravstvenimi standardi, temveč tudi z aktivnim naslavljanjem kakovosti notranjega zraka kot ključnega dejavnika ugodja in dolgoročnega dobrega počutja uporabnikov.</w:t>
      </w:r>
    </w:p>
    <w:p w14:paraId="2007E03C" w14:textId="77777777" w:rsidR="00F474F6" w:rsidRPr="00F474F6" w:rsidRDefault="00F474F6" w:rsidP="00F474F6">
      <w:pPr>
        <w:spacing w:line="278" w:lineRule="auto"/>
        <w:jc w:val="both"/>
        <w:rPr>
          <w:rFonts w:ascii="Tahoma" w:eastAsia="Aptos" w:hAnsi="Tahoma" w:cs="Tahoma"/>
          <w:kern w:val="2"/>
          <w:sz w:val="24"/>
          <w:szCs w:val="24"/>
          <w14:ligatures w14:val="standardContextual"/>
        </w:rPr>
      </w:pPr>
      <w:r w:rsidRPr="00F474F6">
        <w:rPr>
          <w:rFonts w:ascii="Tahoma" w:eastAsia="Aptos" w:hAnsi="Tahoma" w:cs="Tahoma"/>
          <w:b/>
          <w:bCs/>
          <w:kern w:val="2"/>
          <w:sz w:val="24"/>
          <w:szCs w:val="24"/>
          <w14:ligatures w14:val="standardContextual"/>
        </w:rPr>
        <w:t>Inštitut za inovacije in razvoj Univerze v Ljubljani</w:t>
      </w:r>
      <w:r w:rsidRPr="00F474F6">
        <w:rPr>
          <w:rFonts w:ascii="Tahoma" w:eastAsia="Aptos" w:hAnsi="Tahoma" w:cs="Tahoma"/>
          <w:kern w:val="2"/>
          <w:sz w:val="24"/>
          <w:szCs w:val="24"/>
          <w14:ligatures w14:val="standardContextual"/>
        </w:rPr>
        <w:t xml:space="preserve"> omogoča sodelovanje med industrijo, akademsko sfero in družbo s povezovanjem tehničnih in družboslovnih znanj. Ta dvojni pristop podpira interpretacijo projektnih rezultatov tako z znanstvenega kot tudi uporabniško usmerjenega vidika, kar je še posebej pomembno za krepitev vključenosti uporabnikov kot ključnega dejavnika uspeha ter za presojo prilagodljivosti modela </w:t>
      </w:r>
      <w:proofErr w:type="spellStart"/>
      <w:r w:rsidRPr="00F474F6">
        <w:rPr>
          <w:rFonts w:ascii="Tahoma" w:eastAsia="Aptos" w:hAnsi="Tahoma" w:cs="Tahoma"/>
          <w:kern w:val="2"/>
          <w:sz w:val="24"/>
          <w:szCs w:val="24"/>
          <w14:ligatures w14:val="standardContextual"/>
        </w:rPr>
        <w:t>CaaS</w:t>
      </w:r>
      <w:proofErr w:type="spellEnd"/>
      <w:r w:rsidRPr="00F474F6">
        <w:rPr>
          <w:rFonts w:ascii="Tahoma" w:eastAsia="Aptos" w:hAnsi="Tahoma" w:cs="Tahoma"/>
          <w:kern w:val="2"/>
          <w:sz w:val="24"/>
          <w:szCs w:val="24"/>
          <w14:ligatures w14:val="standardContextual"/>
        </w:rPr>
        <w:t xml:space="preserve"> različnim tipom stavb in uporabniškim profilom.</w:t>
      </w:r>
    </w:p>
    <w:p w14:paraId="69321CCF" w14:textId="77777777" w:rsidR="00F474F6" w:rsidRPr="00F474F6" w:rsidRDefault="00F474F6" w:rsidP="00F474F6">
      <w:pPr>
        <w:spacing w:line="278" w:lineRule="auto"/>
        <w:jc w:val="both"/>
        <w:rPr>
          <w:rFonts w:ascii="Tahoma" w:eastAsia="Aptos" w:hAnsi="Tahoma" w:cs="Tahoma"/>
          <w:kern w:val="2"/>
          <w:sz w:val="24"/>
          <w:szCs w:val="24"/>
          <w14:ligatures w14:val="standardContextual"/>
        </w:rPr>
      </w:pPr>
      <w:r w:rsidRPr="00F474F6">
        <w:rPr>
          <w:rFonts w:ascii="Tahoma" w:eastAsia="Aptos" w:hAnsi="Tahoma" w:cs="Tahoma"/>
          <w:kern w:val="2"/>
          <w:sz w:val="24"/>
          <w:szCs w:val="24"/>
          <w14:ligatures w14:val="standardContextual"/>
        </w:rPr>
        <w:t xml:space="preserve">S tem tesno povezano </w:t>
      </w:r>
      <w:r w:rsidRPr="00F474F6">
        <w:rPr>
          <w:rFonts w:ascii="Tahoma" w:eastAsia="Aptos" w:hAnsi="Tahoma" w:cs="Tahoma"/>
          <w:b/>
          <w:bCs/>
          <w:kern w:val="2"/>
          <w:sz w:val="24"/>
          <w:szCs w:val="24"/>
          <w14:ligatures w14:val="standardContextual"/>
        </w:rPr>
        <w:t>Inštitut za politike prostora</w:t>
      </w:r>
      <w:r w:rsidRPr="00F474F6">
        <w:rPr>
          <w:rFonts w:ascii="Tahoma" w:eastAsia="Aptos" w:hAnsi="Tahoma" w:cs="Tahoma"/>
          <w:kern w:val="2"/>
          <w:sz w:val="24"/>
          <w:szCs w:val="24"/>
          <w14:ligatures w14:val="standardContextual"/>
        </w:rPr>
        <w:t xml:space="preserve"> prispeva svoje bogate izkušnje na področju vključevanja deležnikov in prenosa znanja. Njegova vloga je osredotočena na vzpostavljanje strukturiranih povezav s skupnostmi, vključenimi v pilotne stavbe, zbiranje percepcij uporabnikov in kvalitativnih povratnih informacij ter vključevanje teh vpogledov v zasnovo in nadaljnji razvoj modela. Na ta način se zagotavlja, da končni okvir </w:t>
      </w:r>
      <w:proofErr w:type="spellStart"/>
      <w:r w:rsidRPr="00F474F6">
        <w:rPr>
          <w:rFonts w:ascii="Tahoma" w:eastAsia="Aptos" w:hAnsi="Tahoma" w:cs="Tahoma"/>
          <w:kern w:val="2"/>
          <w:sz w:val="24"/>
          <w:szCs w:val="24"/>
          <w14:ligatures w14:val="standardContextual"/>
        </w:rPr>
        <w:t>CaaS</w:t>
      </w:r>
      <w:proofErr w:type="spellEnd"/>
      <w:r w:rsidRPr="00F474F6">
        <w:rPr>
          <w:rFonts w:ascii="Tahoma" w:eastAsia="Aptos" w:hAnsi="Tahoma" w:cs="Tahoma"/>
          <w:kern w:val="2"/>
          <w:sz w:val="24"/>
          <w:szCs w:val="24"/>
          <w14:ligatures w14:val="standardContextual"/>
        </w:rPr>
        <w:t xml:space="preserve"> ostaja resnično uporabniško usmerjen, hkrati pa operativno robusten in učinkovit.</w:t>
      </w:r>
    </w:p>
    <w:p w14:paraId="4288282F" w14:textId="77777777" w:rsidR="00F474F6" w:rsidRPr="00F474F6" w:rsidRDefault="00F474F6" w:rsidP="00F474F6">
      <w:pPr>
        <w:spacing w:line="278" w:lineRule="auto"/>
        <w:jc w:val="both"/>
        <w:rPr>
          <w:rFonts w:ascii="Tahoma" w:eastAsia="Aptos" w:hAnsi="Tahoma" w:cs="Tahoma"/>
          <w:kern w:val="2"/>
          <w:sz w:val="24"/>
          <w:szCs w:val="24"/>
          <w14:ligatures w14:val="standardContextual"/>
        </w:rPr>
      </w:pPr>
      <w:r w:rsidRPr="00F474F6">
        <w:rPr>
          <w:rFonts w:ascii="Tahoma" w:eastAsia="Aptos" w:hAnsi="Tahoma" w:cs="Tahoma"/>
          <w:noProof/>
          <w:kern w:val="2"/>
          <w:sz w:val="24"/>
          <w:szCs w:val="24"/>
          <w14:ligatures w14:val="standardContextual"/>
        </w:rPr>
        <w:drawing>
          <wp:inline distT="0" distB="0" distL="0" distR="0" wp14:anchorId="2E4C784A" wp14:editId="46AF6D00">
            <wp:extent cx="5718384" cy="321945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845" cy="3227029"/>
                    </a:xfrm>
                    <a:prstGeom prst="rect">
                      <a:avLst/>
                    </a:prstGeom>
                    <a:noFill/>
                  </pic:spPr>
                </pic:pic>
              </a:graphicData>
            </a:graphic>
          </wp:inline>
        </w:drawing>
      </w:r>
    </w:p>
    <w:p w14:paraId="7C7A7DFE" w14:textId="559EBFCB" w:rsidR="00F474F6" w:rsidRPr="00F474F6" w:rsidRDefault="00F474F6" w:rsidP="00F474F6">
      <w:pPr>
        <w:spacing w:line="278" w:lineRule="auto"/>
        <w:jc w:val="both"/>
        <w:rPr>
          <w:rFonts w:ascii="Tahoma" w:eastAsia="Aptos" w:hAnsi="Tahoma" w:cs="Tahoma"/>
          <w:kern w:val="2"/>
          <w:sz w:val="24"/>
          <w:szCs w:val="24"/>
          <w14:ligatures w14:val="standardContextual"/>
        </w:rPr>
      </w:pPr>
      <w:r w:rsidRPr="00F474F6">
        <w:rPr>
          <w:rFonts w:ascii="Tahoma" w:eastAsia="Aptos" w:hAnsi="Tahoma" w:cs="Tahoma"/>
          <w:i/>
          <w:iCs/>
          <w:kern w:val="2"/>
          <w:sz w:val="24"/>
          <w:szCs w:val="24"/>
          <w14:ligatures w14:val="standardContextual"/>
        </w:rPr>
        <w:t>Slika</w:t>
      </w:r>
      <w:r>
        <w:rPr>
          <w:rFonts w:ascii="Tahoma" w:eastAsia="Aptos" w:hAnsi="Tahoma" w:cs="Tahoma"/>
          <w:i/>
          <w:iCs/>
          <w:kern w:val="2"/>
          <w:sz w:val="24"/>
          <w:szCs w:val="24"/>
          <w14:ligatures w14:val="standardContextual"/>
        </w:rPr>
        <w:t xml:space="preserve"> 2</w:t>
      </w:r>
      <w:r w:rsidRPr="00F474F6">
        <w:rPr>
          <w:rFonts w:ascii="Tahoma" w:eastAsia="Aptos" w:hAnsi="Tahoma" w:cs="Tahoma"/>
          <w:i/>
          <w:iCs/>
          <w:kern w:val="2"/>
          <w:sz w:val="24"/>
          <w:szCs w:val="24"/>
          <w14:ligatures w14:val="standardContextual"/>
        </w:rPr>
        <w:t xml:space="preserve">: Novo zgrajena stanovanjska stavba, del projekta </w:t>
      </w:r>
      <w:proofErr w:type="spellStart"/>
      <w:r w:rsidRPr="00F474F6">
        <w:rPr>
          <w:rFonts w:ascii="Tahoma" w:eastAsia="Aptos" w:hAnsi="Tahoma" w:cs="Tahoma"/>
          <w:i/>
          <w:iCs/>
          <w:kern w:val="2"/>
          <w:sz w:val="24"/>
          <w:szCs w:val="24"/>
          <w14:ligatures w14:val="standardContextual"/>
        </w:rPr>
        <w:t>EffiComfort</w:t>
      </w:r>
      <w:proofErr w:type="spellEnd"/>
    </w:p>
    <w:p w14:paraId="0E5E57DE" w14:textId="77777777" w:rsidR="00F474F6" w:rsidRDefault="00F474F6" w:rsidP="00F474F6">
      <w:pPr>
        <w:spacing w:line="278" w:lineRule="auto"/>
        <w:jc w:val="both"/>
        <w:rPr>
          <w:rFonts w:ascii="Tahoma" w:eastAsia="Aptos" w:hAnsi="Tahoma" w:cs="Tahoma"/>
          <w:kern w:val="2"/>
          <w:sz w:val="24"/>
          <w:szCs w:val="24"/>
          <w14:ligatures w14:val="standardContextual"/>
        </w:rPr>
      </w:pPr>
      <w:r w:rsidRPr="00F474F6">
        <w:rPr>
          <w:rFonts w:ascii="Tahoma" w:eastAsia="Aptos" w:hAnsi="Tahoma" w:cs="Tahoma"/>
          <w:kern w:val="2"/>
          <w:sz w:val="24"/>
          <w:szCs w:val="24"/>
          <w14:ligatures w14:val="standardContextual"/>
        </w:rPr>
        <w:t xml:space="preserve">Projekt </w:t>
      </w:r>
      <w:proofErr w:type="spellStart"/>
      <w:r w:rsidRPr="00F474F6">
        <w:rPr>
          <w:rFonts w:ascii="Tahoma" w:eastAsia="Aptos" w:hAnsi="Tahoma" w:cs="Tahoma"/>
          <w:kern w:val="2"/>
          <w:sz w:val="24"/>
          <w:szCs w:val="24"/>
          <w14:ligatures w14:val="standardContextual"/>
        </w:rPr>
        <w:t>EffiComfort</w:t>
      </w:r>
      <w:proofErr w:type="spellEnd"/>
      <w:r w:rsidRPr="00F474F6">
        <w:rPr>
          <w:rFonts w:ascii="Tahoma" w:eastAsia="Aptos" w:hAnsi="Tahoma" w:cs="Tahoma"/>
          <w:kern w:val="2"/>
          <w:sz w:val="24"/>
          <w:szCs w:val="24"/>
          <w14:ligatures w14:val="standardContextual"/>
        </w:rPr>
        <w:t xml:space="preserve"> si tako prizadeva v realnih operativnih pogojih v Ljubljani prikazati, kako je mogoče </w:t>
      </w:r>
      <w:proofErr w:type="spellStart"/>
      <w:r w:rsidRPr="00F474F6">
        <w:rPr>
          <w:rFonts w:ascii="Tahoma" w:eastAsia="Aptos" w:hAnsi="Tahoma" w:cs="Tahoma"/>
          <w:kern w:val="2"/>
          <w:sz w:val="24"/>
          <w:szCs w:val="24"/>
          <w14:ligatures w14:val="standardContextual"/>
        </w:rPr>
        <w:t>CaaS</w:t>
      </w:r>
      <w:proofErr w:type="spellEnd"/>
      <w:r w:rsidRPr="00F474F6">
        <w:rPr>
          <w:rFonts w:ascii="Tahoma" w:eastAsia="Aptos" w:hAnsi="Tahoma" w:cs="Tahoma"/>
          <w:kern w:val="2"/>
          <w:sz w:val="24"/>
          <w:szCs w:val="24"/>
          <w14:ligatures w14:val="standardContextual"/>
        </w:rPr>
        <w:t xml:space="preserve"> uvesti v javnih in stanovanjskih stavbah na način, ki hkrati zagotavlja energetsko učinkovitost in visoko raven notranjega ugodja. Za razumevanje, kako projekt to vizijo uresničuje v praksi, je koristno predstaviti ključne koncepte, ki </w:t>
      </w:r>
    </w:p>
    <w:p w14:paraId="2349D6AA" w14:textId="77777777" w:rsidR="00F474F6" w:rsidRDefault="00F474F6" w:rsidP="00F474F6">
      <w:pPr>
        <w:spacing w:line="278" w:lineRule="auto"/>
        <w:jc w:val="both"/>
        <w:rPr>
          <w:rFonts w:ascii="Tahoma" w:eastAsia="Aptos" w:hAnsi="Tahoma" w:cs="Tahoma"/>
          <w:kern w:val="2"/>
          <w:sz w:val="24"/>
          <w:szCs w:val="24"/>
          <w14:ligatures w14:val="standardContextual"/>
        </w:rPr>
      </w:pPr>
    </w:p>
    <w:p w14:paraId="02408133" w14:textId="545D887C" w:rsidR="00F474F6" w:rsidRPr="00F474F6" w:rsidRDefault="00F474F6" w:rsidP="00F474F6">
      <w:pPr>
        <w:spacing w:line="278" w:lineRule="auto"/>
        <w:jc w:val="both"/>
        <w:rPr>
          <w:rFonts w:ascii="Tahoma" w:eastAsia="Aptos" w:hAnsi="Tahoma" w:cs="Tahoma"/>
          <w:kern w:val="2"/>
          <w:sz w:val="24"/>
          <w:szCs w:val="24"/>
          <w14:ligatures w14:val="standardContextual"/>
        </w:rPr>
      </w:pPr>
      <w:r w:rsidRPr="00F474F6">
        <w:rPr>
          <w:rFonts w:ascii="Tahoma" w:eastAsia="Aptos" w:hAnsi="Tahoma" w:cs="Tahoma"/>
          <w:kern w:val="2"/>
          <w:sz w:val="24"/>
          <w:szCs w:val="24"/>
          <w14:ligatures w14:val="standardContextual"/>
        </w:rPr>
        <w:t xml:space="preserve">predstavljajo temelj </w:t>
      </w:r>
      <w:proofErr w:type="spellStart"/>
      <w:r w:rsidRPr="00F474F6">
        <w:rPr>
          <w:rFonts w:ascii="Tahoma" w:eastAsia="Aptos" w:hAnsi="Tahoma" w:cs="Tahoma"/>
          <w:kern w:val="2"/>
          <w:sz w:val="24"/>
          <w:szCs w:val="24"/>
          <w14:ligatures w14:val="standardContextual"/>
        </w:rPr>
        <w:t>EffiComforta</w:t>
      </w:r>
      <w:proofErr w:type="spellEnd"/>
      <w:r w:rsidRPr="00F474F6">
        <w:rPr>
          <w:rFonts w:ascii="Tahoma" w:eastAsia="Aptos" w:hAnsi="Tahoma" w:cs="Tahoma"/>
          <w:kern w:val="2"/>
          <w:sz w:val="24"/>
          <w:szCs w:val="24"/>
          <w14:ligatures w14:val="standardContextual"/>
        </w:rPr>
        <w:t xml:space="preserve"> in ga udejanjajo kot primer uporabniško usmerjenega, tehnološko podprtega in energetsko optimiziranega storitvenega modela.</w:t>
      </w:r>
    </w:p>
    <w:p w14:paraId="7FA921D1" w14:textId="77777777" w:rsidR="00F474F6" w:rsidRPr="00F474F6" w:rsidRDefault="00F474F6" w:rsidP="00F474F6">
      <w:pPr>
        <w:spacing w:line="278" w:lineRule="auto"/>
        <w:jc w:val="both"/>
        <w:rPr>
          <w:rFonts w:ascii="Tahoma" w:eastAsia="Aptos" w:hAnsi="Tahoma" w:cs="Tahoma"/>
          <w:kern w:val="2"/>
          <w:sz w:val="24"/>
          <w:szCs w:val="24"/>
          <w14:ligatures w14:val="standardContextual"/>
        </w:rPr>
      </w:pPr>
    </w:p>
    <w:p w14:paraId="16835A26" w14:textId="77777777" w:rsidR="00F474F6" w:rsidRPr="00F474F6" w:rsidRDefault="00F474F6" w:rsidP="00F474F6">
      <w:pPr>
        <w:spacing w:line="278" w:lineRule="auto"/>
        <w:jc w:val="both"/>
        <w:rPr>
          <w:rFonts w:ascii="Tahoma" w:eastAsia="Aptos" w:hAnsi="Tahoma" w:cs="Tahoma"/>
          <w:b/>
          <w:bCs/>
          <w:kern w:val="2"/>
          <w:sz w:val="24"/>
          <w:szCs w:val="24"/>
          <w14:ligatures w14:val="standardContextual"/>
        </w:rPr>
      </w:pPr>
      <w:r w:rsidRPr="00F474F6">
        <w:rPr>
          <w:rFonts w:ascii="Tahoma" w:eastAsia="Aptos" w:hAnsi="Tahoma" w:cs="Tahoma"/>
          <w:b/>
          <w:bCs/>
          <w:kern w:val="2"/>
          <w:sz w:val="24"/>
          <w:szCs w:val="24"/>
          <w14:ligatures w14:val="standardContextual"/>
        </w:rPr>
        <w:t>Energetska učinkovitost v stavbah</w:t>
      </w:r>
    </w:p>
    <w:p w14:paraId="48261ABA" w14:textId="77777777" w:rsidR="00F474F6" w:rsidRPr="00F474F6" w:rsidRDefault="00F474F6" w:rsidP="00F474F6">
      <w:pPr>
        <w:spacing w:line="278" w:lineRule="auto"/>
        <w:jc w:val="both"/>
        <w:rPr>
          <w:rFonts w:ascii="Tahoma" w:eastAsia="Aptos" w:hAnsi="Tahoma" w:cs="Tahoma"/>
          <w:kern w:val="2"/>
          <w:sz w:val="24"/>
          <w:szCs w:val="24"/>
          <w14:ligatures w14:val="standardContextual"/>
        </w:rPr>
      </w:pPr>
      <w:r w:rsidRPr="00F474F6">
        <w:rPr>
          <w:rFonts w:ascii="Tahoma" w:eastAsia="Aptos" w:hAnsi="Tahoma" w:cs="Tahoma"/>
          <w:kern w:val="2"/>
          <w:sz w:val="24"/>
          <w:szCs w:val="24"/>
          <w14:ligatures w14:val="standardContextual"/>
        </w:rPr>
        <w:t xml:space="preserve">Energetska učinkovitost v stavbah ne pomeni zgolj zmanjševanja porabe energije, temveč tudi vključevanje naprednih prezračevalnih sistemov ali razpršenih energetskih virov, kot so strešne sončne </w:t>
      </w:r>
      <w:proofErr w:type="spellStart"/>
      <w:r w:rsidRPr="00F474F6">
        <w:rPr>
          <w:rFonts w:ascii="Tahoma" w:eastAsia="Aptos" w:hAnsi="Tahoma" w:cs="Tahoma"/>
          <w:kern w:val="2"/>
          <w:sz w:val="24"/>
          <w:szCs w:val="24"/>
          <w14:ligatures w14:val="standardContextual"/>
        </w:rPr>
        <w:t>fotonapetostne</w:t>
      </w:r>
      <w:proofErr w:type="spellEnd"/>
      <w:r w:rsidRPr="00F474F6">
        <w:rPr>
          <w:rFonts w:ascii="Tahoma" w:eastAsia="Aptos" w:hAnsi="Tahoma" w:cs="Tahoma"/>
          <w:kern w:val="2"/>
          <w:sz w:val="24"/>
          <w:szCs w:val="24"/>
          <w14:ligatures w14:val="standardContextual"/>
        </w:rPr>
        <w:t xml:space="preserve"> elektrarne. S kombinacijo ciljno usmerjenih ukrepov energetske prenove lahko stavbe bistveno zmanjšajo potrebe po ogrevanju in hlajenju, izboljšajo kakovost notranjega okolja ter se približajo skoraj nič-energijski učinkovitosti, tudi brez obsežne lokalne proizvodnje energije.</w:t>
      </w:r>
    </w:p>
    <w:p w14:paraId="78DC30E0" w14:textId="77777777" w:rsidR="00F474F6" w:rsidRPr="00F474F6" w:rsidRDefault="00F474F6" w:rsidP="00F474F6">
      <w:pPr>
        <w:spacing w:line="278" w:lineRule="auto"/>
        <w:jc w:val="both"/>
        <w:rPr>
          <w:rFonts w:ascii="Tahoma" w:eastAsia="Aptos" w:hAnsi="Tahoma" w:cs="Tahoma"/>
          <w:kern w:val="2"/>
          <w:sz w:val="24"/>
          <w:szCs w:val="24"/>
          <w14:ligatures w14:val="standardContextual"/>
        </w:rPr>
      </w:pPr>
      <w:r w:rsidRPr="00F474F6">
        <w:rPr>
          <w:rFonts w:ascii="Tahoma" w:eastAsia="Aptos" w:hAnsi="Tahoma" w:cs="Tahoma"/>
          <w:kern w:val="2"/>
          <w:sz w:val="24"/>
          <w:szCs w:val="24"/>
          <w14:ligatures w14:val="standardContextual"/>
        </w:rPr>
        <w:t>Osrednjega pomena je dostopnost: naložbe in tehnologije morajo biti stroškovno učinkovite za javne oblasti ali najemnike, tako da ukrepi energetske učinkovitosti ne vodijo v višje stroške energije ali finančne ovire za uporabo. V tem okviru energetske prenove, optimizirana izolacija in pametni energetski sistemi predstavljajo temelj trajnostnega, odpornega in cenovno dostopnega stavbnega fonda.</w:t>
      </w:r>
    </w:p>
    <w:p w14:paraId="324C0360" w14:textId="77777777" w:rsidR="00F474F6" w:rsidRPr="00F474F6" w:rsidRDefault="00F474F6" w:rsidP="00F474F6">
      <w:pPr>
        <w:spacing w:line="278" w:lineRule="auto"/>
        <w:jc w:val="both"/>
        <w:rPr>
          <w:rFonts w:ascii="Tahoma" w:eastAsia="Aptos" w:hAnsi="Tahoma" w:cs="Tahoma"/>
          <w:kern w:val="2"/>
          <w:sz w:val="24"/>
          <w:szCs w:val="24"/>
          <w14:ligatures w14:val="standardContextual"/>
        </w:rPr>
      </w:pPr>
    </w:p>
    <w:p w14:paraId="292A5969" w14:textId="77777777" w:rsidR="00F474F6" w:rsidRPr="00F474F6" w:rsidRDefault="00F474F6" w:rsidP="00F474F6">
      <w:pPr>
        <w:spacing w:line="278" w:lineRule="auto"/>
        <w:jc w:val="both"/>
        <w:rPr>
          <w:rFonts w:ascii="Tahoma" w:eastAsia="Aptos" w:hAnsi="Tahoma" w:cs="Tahoma"/>
          <w:b/>
          <w:bCs/>
          <w:kern w:val="2"/>
          <w:sz w:val="24"/>
          <w:szCs w:val="24"/>
          <w14:ligatures w14:val="standardContextual"/>
        </w:rPr>
      </w:pPr>
      <w:r w:rsidRPr="00F474F6">
        <w:rPr>
          <w:rFonts w:ascii="Tahoma" w:eastAsia="Aptos" w:hAnsi="Tahoma" w:cs="Tahoma"/>
          <w:b/>
          <w:bCs/>
          <w:kern w:val="2"/>
          <w:sz w:val="24"/>
          <w:szCs w:val="24"/>
          <w14:ligatures w14:val="standardContextual"/>
        </w:rPr>
        <w:t>Pogodbe o energetskem upravljanju (EPC)</w:t>
      </w:r>
    </w:p>
    <w:p w14:paraId="58B4DB53" w14:textId="77777777" w:rsidR="00F474F6" w:rsidRPr="00F474F6" w:rsidRDefault="00F474F6" w:rsidP="00F474F6">
      <w:pPr>
        <w:spacing w:line="278" w:lineRule="auto"/>
        <w:jc w:val="both"/>
        <w:rPr>
          <w:rFonts w:ascii="Tahoma" w:eastAsia="Aptos" w:hAnsi="Tahoma" w:cs="Tahoma"/>
          <w:kern w:val="2"/>
          <w:sz w:val="24"/>
          <w:szCs w:val="24"/>
          <w14:ligatures w14:val="standardContextual"/>
        </w:rPr>
      </w:pPr>
      <w:r w:rsidRPr="00F474F6">
        <w:rPr>
          <w:rFonts w:ascii="Tahoma" w:eastAsia="Aptos" w:hAnsi="Tahoma" w:cs="Tahoma"/>
          <w:kern w:val="2"/>
          <w:sz w:val="24"/>
          <w:szCs w:val="24"/>
          <w14:ligatures w14:val="standardContextual"/>
        </w:rPr>
        <w:t>Pogodbe o energetskem upravljanju (</w:t>
      </w:r>
      <w:proofErr w:type="spellStart"/>
      <w:r w:rsidRPr="00F474F6">
        <w:rPr>
          <w:rFonts w:ascii="Tahoma" w:eastAsia="Aptos" w:hAnsi="Tahoma" w:cs="Tahoma"/>
          <w:kern w:val="2"/>
          <w:sz w:val="24"/>
          <w:szCs w:val="24"/>
          <w14:ligatures w14:val="standardContextual"/>
        </w:rPr>
        <w:t>Energy</w:t>
      </w:r>
      <w:proofErr w:type="spellEnd"/>
      <w:r w:rsidRPr="00F474F6">
        <w:rPr>
          <w:rFonts w:ascii="Tahoma" w:eastAsia="Aptos" w:hAnsi="Tahoma" w:cs="Tahoma"/>
          <w:kern w:val="2"/>
          <w:sz w:val="24"/>
          <w:szCs w:val="24"/>
          <w14:ligatures w14:val="standardContextual"/>
        </w:rPr>
        <w:t xml:space="preserve"> </w:t>
      </w:r>
      <w:proofErr w:type="spellStart"/>
      <w:r w:rsidRPr="00F474F6">
        <w:rPr>
          <w:rFonts w:ascii="Tahoma" w:eastAsia="Aptos" w:hAnsi="Tahoma" w:cs="Tahoma"/>
          <w:kern w:val="2"/>
          <w:sz w:val="24"/>
          <w:szCs w:val="24"/>
          <w14:ligatures w14:val="standardContextual"/>
        </w:rPr>
        <w:t>Performance</w:t>
      </w:r>
      <w:proofErr w:type="spellEnd"/>
      <w:r w:rsidRPr="00F474F6">
        <w:rPr>
          <w:rFonts w:ascii="Tahoma" w:eastAsia="Aptos" w:hAnsi="Tahoma" w:cs="Tahoma"/>
          <w:kern w:val="2"/>
          <w:sz w:val="24"/>
          <w:szCs w:val="24"/>
          <w14:ligatures w14:val="standardContextual"/>
        </w:rPr>
        <w:t xml:space="preserve"> </w:t>
      </w:r>
      <w:proofErr w:type="spellStart"/>
      <w:r w:rsidRPr="00F474F6">
        <w:rPr>
          <w:rFonts w:ascii="Tahoma" w:eastAsia="Aptos" w:hAnsi="Tahoma" w:cs="Tahoma"/>
          <w:kern w:val="2"/>
          <w:sz w:val="24"/>
          <w:szCs w:val="24"/>
          <w14:ligatures w14:val="standardContextual"/>
        </w:rPr>
        <w:t>Contracts</w:t>
      </w:r>
      <w:proofErr w:type="spellEnd"/>
      <w:r w:rsidRPr="00F474F6">
        <w:rPr>
          <w:rFonts w:ascii="Tahoma" w:eastAsia="Aptos" w:hAnsi="Tahoma" w:cs="Tahoma"/>
          <w:kern w:val="2"/>
          <w:sz w:val="24"/>
          <w:szCs w:val="24"/>
          <w14:ligatures w14:val="standardContextual"/>
        </w:rPr>
        <w:t xml:space="preserve"> - EPC) ponujajo pogodbeni okvir, v katerem so energetski prihranki ali izboljšave učinkovitosti zagotovljeni, kar omogoča prilagodljivost tako glede obsega kot financiranja. To lastnikom stavb omogoča izvedbo ukrepov energetske učinkovitosti z minimalnimi začetnimi naložbami, pri čemer se finančno tveganje prenese na izvajalca storitev.</w:t>
      </w:r>
    </w:p>
    <w:p w14:paraId="2D4ED240" w14:textId="77777777" w:rsidR="00F474F6" w:rsidRPr="00F474F6" w:rsidRDefault="00F474F6" w:rsidP="00F474F6">
      <w:pPr>
        <w:spacing w:line="278" w:lineRule="auto"/>
        <w:jc w:val="both"/>
        <w:rPr>
          <w:rFonts w:ascii="Tahoma" w:eastAsia="Aptos" w:hAnsi="Tahoma" w:cs="Tahoma"/>
          <w:kern w:val="2"/>
          <w:sz w:val="24"/>
          <w:szCs w:val="24"/>
          <w14:ligatures w14:val="standardContextual"/>
        </w:rPr>
      </w:pPr>
      <w:r w:rsidRPr="00F474F6">
        <w:rPr>
          <w:rFonts w:ascii="Tahoma" w:eastAsia="Aptos" w:hAnsi="Tahoma" w:cs="Tahoma"/>
          <w:kern w:val="2"/>
          <w:sz w:val="24"/>
          <w:szCs w:val="24"/>
          <w14:ligatures w14:val="standardContextual"/>
        </w:rPr>
        <w:t>Poleg zniževanja stroškov EPC omogočajo optimizacijo porabe energije in prilagajanje obratovanja stavb razmeram v lokalnem elektroenergetskem omrežju ali razpoložljivosti obnovljivih virov. Prilagodljivo upravljanje ogrevanja, hlajenja in drugih sistemov zagotavlja tako ugodje uporabnikov kot operativno učinkovitost ob odzivanju na dinamične razmere na energetskih trgih.</w:t>
      </w:r>
    </w:p>
    <w:p w14:paraId="43E4A596" w14:textId="77777777" w:rsidR="00F474F6" w:rsidRPr="00F474F6" w:rsidRDefault="00F474F6" w:rsidP="00F474F6">
      <w:pPr>
        <w:spacing w:line="278" w:lineRule="auto"/>
        <w:jc w:val="both"/>
        <w:rPr>
          <w:rFonts w:ascii="Tahoma" w:eastAsia="Aptos" w:hAnsi="Tahoma" w:cs="Tahoma"/>
          <w:kern w:val="2"/>
          <w:sz w:val="24"/>
          <w:szCs w:val="24"/>
          <w14:ligatures w14:val="standardContextual"/>
        </w:rPr>
      </w:pPr>
    </w:p>
    <w:p w14:paraId="35B13825" w14:textId="77777777" w:rsidR="00F474F6" w:rsidRPr="00F474F6" w:rsidRDefault="00F474F6" w:rsidP="00F474F6">
      <w:pPr>
        <w:spacing w:line="278" w:lineRule="auto"/>
        <w:jc w:val="both"/>
        <w:rPr>
          <w:rFonts w:ascii="Tahoma" w:eastAsia="Aptos" w:hAnsi="Tahoma" w:cs="Tahoma"/>
          <w:b/>
          <w:bCs/>
          <w:kern w:val="2"/>
          <w:sz w:val="24"/>
          <w:szCs w:val="24"/>
          <w14:ligatures w14:val="standardContextual"/>
        </w:rPr>
      </w:pPr>
      <w:r w:rsidRPr="00F474F6">
        <w:rPr>
          <w:rFonts w:ascii="Tahoma" w:eastAsia="Aptos" w:hAnsi="Tahoma" w:cs="Tahoma"/>
          <w:b/>
          <w:bCs/>
          <w:kern w:val="2"/>
          <w:sz w:val="24"/>
          <w:szCs w:val="24"/>
          <w14:ligatures w14:val="standardContextual"/>
        </w:rPr>
        <w:t>Podjetje za energetske storitve (ESCO)</w:t>
      </w:r>
    </w:p>
    <w:p w14:paraId="05FD9E70" w14:textId="77777777" w:rsidR="00F474F6" w:rsidRDefault="00F474F6" w:rsidP="00F474F6">
      <w:pPr>
        <w:spacing w:line="278" w:lineRule="auto"/>
        <w:jc w:val="both"/>
        <w:rPr>
          <w:rFonts w:ascii="Tahoma" w:eastAsia="Aptos" w:hAnsi="Tahoma" w:cs="Tahoma"/>
          <w:kern w:val="2"/>
          <w:sz w:val="24"/>
          <w:szCs w:val="24"/>
          <w14:ligatures w14:val="standardContextual"/>
        </w:rPr>
      </w:pPr>
      <w:r w:rsidRPr="00F474F6">
        <w:rPr>
          <w:rFonts w:ascii="Tahoma" w:eastAsia="Aptos" w:hAnsi="Tahoma" w:cs="Tahoma"/>
          <w:kern w:val="2"/>
          <w:sz w:val="24"/>
          <w:szCs w:val="24"/>
          <w14:ligatures w14:val="standardContextual"/>
        </w:rPr>
        <w:t>Podjetja za energetske storitve (</w:t>
      </w:r>
      <w:proofErr w:type="spellStart"/>
      <w:r w:rsidRPr="00F474F6">
        <w:rPr>
          <w:rFonts w:ascii="Tahoma" w:eastAsia="Aptos" w:hAnsi="Tahoma" w:cs="Tahoma"/>
          <w:kern w:val="2"/>
          <w:sz w:val="24"/>
          <w:szCs w:val="24"/>
          <w14:ligatures w14:val="standardContextual"/>
        </w:rPr>
        <w:t>Energy</w:t>
      </w:r>
      <w:proofErr w:type="spellEnd"/>
      <w:r w:rsidRPr="00F474F6">
        <w:rPr>
          <w:rFonts w:ascii="Tahoma" w:eastAsia="Aptos" w:hAnsi="Tahoma" w:cs="Tahoma"/>
          <w:kern w:val="2"/>
          <w:sz w:val="24"/>
          <w:szCs w:val="24"/>
          <w14:ligatures w14:val="standardContextual"/>
        </w:rPr>
        <w:t xml:space="preserve"> </w:t>
      </w:r>
      <w:proofErr w:type="spellStart"/>
      <w:r w:rsidRPr="00F474F6">
        <w:rPr>
          <w:rFonts w:ascii="Tahoma" w:eastAsia="Aptos" w:hAnsi="Tahoma" w:cs="Tahoma"/>
          <w:kern w:val="2"/>
          <w:sz w:val="24"/>
          <w:szCs w:val="24"/>
          <w14:ligatures w14:val="standardContextual"/>
        </w:rPr>
        <w:t>Service</w:t>
      </w:r>
      <w:proofErr w:type="spellEnd"/>
      <w:r w:rsidRPr="00F474F6">
        <w:rPr>
          <w:rFonts w:ascii="Tahoma" w:eastAsia="Aptos" w:hAnsi="Tahoma" w:cs="Tahoma"/>
          <w:kern w:val="2"/>
          <w:sz w:val="24"/>
          <w:szCs w:val="24"/>
          <w14:ligatures w14:val="standardContextual"/>
        </w:rPr>
        <w:t xml:space="preserve"> </w:t>
      </w:r>
      <w:proofErr w:type="spellStart"/>
      <w:r w:rsidRPr="00F474F6">
        <w:rPr>
          <w:rFonts w:ascii="Tahoma" w:eastAsia="Aptos" w:hAnsi="Tahoma" w:cs="Tahoma"/>
          <w:kern w:val="2"/>
          <w:sz w:val="24"/>
          <w:szCs w:val="24"/>
          <w14:ligatures w14:val="standardContextual"/>
        </w:rPr>
        <w:t>Companies</w:t>
      </w:r>
      <w:proofErr w:type="spellEnd"/>
      <w:r w:rsidRPr="00F474F6">
        <w:rPr>
          <w:rFonts w:ascii="Tahoma" w:eastAsia="Aptos" w:hAnsi="Tahoma" w:cs="Tahoma"/>
          <w:kern w:val="2"/>
          <w:sz w:val="24"/>
          <w:szCs w:val="24"/>
          <w14:ligatures w14:val="standardContextual"/>
        </w:rPr>
        <w:t xml:space="preserve"> - ESCO) imajo ključno vlogo pri izvajanju EPC in naprednih energetskih rešitev. Običajno financirajo, načrtujejo in </w:t>
      </w:r>
    </w:p>
    <w:p w14:paraId="270F8CEB" w14:textId="77777777" w:rsidR="00F474F6" w:rsidRDefault="00F474F6" w:rsidP="00F474F6">
      <w:pPr>
        <w:spacing w:line="278" w:lineRule="auto"/>
        <w:jc w:val="both"/>
        <w:rPr>
          <w:rFonts w:ascii="Tahoma" w:eastAsia="Aptos" w:hAnsi="Tahoma" w:cs="Tahoma"/>
          <w:kern w:val="2"/>
          <w:sz w:val="24"/>
          <w:szCs w:val="24"/>
          <w14:ligatures w14:val="standardContextual"/>
        </w:rPr>
      </w:pPr>
    </w:p>
    <w:p w14:paraId="6AC3B64F" w14:textId="6DB3D56C" w:rsidR="00F474F6" w:rsidRPr="00F474F6" w:rsidRDefault="00F474F6" w:rsidP="00F474F6">
      <w:pPr>
        <w:spacing w:line="278" w:lineRule="auto"/>
        <w:jc w:val="both"/>
        <w:rPr>
          <w:rFonts w:ascii="Tahoma" w:eastAsia="Aptos" w:hAnsi="Tahoma" w:cs="Tahoma"/>
          <w:kern w:val="2"/>
          <w:sz w:val="24"/>
          <w:szCs w:val="24"/>
          <w14:ligatures w14:val="standardContextual"/>
        </w:rPr>
      </w:pPr>
      <w:r w:rsidRPr="00F474F6">
        <w:rPr>
          <w:rFonts w:ascii="Tahoma" w:eastAsia="Aptos" w:hAnsi="Tahoma" w:cs="Tahoma"/>
          <w:kern w:val="2"/>
          <w:sz w:val="24"/>
          <w:szCs w:val="24"/>
          <w14:ligatures w14:val="standardContextual"/>
        </w:rPr>
        <w:t>vgrajujejo ukrepe energetske učinkovitosti ter prevzamejo začetne kapitalske stroške, ki bi sicer bremenili lastnika stavbe. Hkrati skrbijo za obratovanje in vzdrževanje sistemov ter zagotavljajo doseganje dogovorjene učinkovitosti in merljive prihranke v pogodbenem obdobju.</w:t>
      </w:r>
    </w:p>
    <w:p w14:paraId="7135F0DA" w14:textId="77777777" w:rsidR="00F474F6" w:rsidRPr="00F474F6" w:rsidRDefault="00F474F6" w:rsidP="00F474F6">
      <w:pPr>
        <w:spacing w:line="278" w:lineRule="auto"/>
        <w:jc w:val="both"/>
        <w:rPr>
          <w:rFonts w:ascii="Tahoma" w:eastAsia="Aptos" w:hAnsi="Tahoma" w:cs="Tahoma"/>
          <w:kern w:val="2"/>
          <w:sz w:val="24"/>
          <w:szCs w:val="24"/>
          <w14:ligatures w14:val="standardContextual"/>
        </w:rPr>
      </w:pPr>
      <w:r w:rsidRPr="00F474F6">
        <w:rPr>
          <w:rFonts w:ascii="Tahoma" w:eastAsia="Aptos" w:hAnsi="Tahoma" w:cs="Tahoma"/>
          <w:kern w:val="2"/>
          <w:sz w:val="24"/>
          <w:szCs w:val="24"/>
          <w14:ligatures w14:val="standardContextual"/>
        </w:rPr>
        <w:t>S povezovanjem investicij, tehničnega znanja in operativne odgovornosti ESCO omogočajo občinam in upravljavcem stavb doseganje ciljev energetske učinkovitosti brez dodatnega finančnega ali operativnega bremena.</w:t>
      </w:r>
    </w:p>
    <w:p w14:paraId="3D65DA93" w14:textId="77777777" w:rsidR="00F474F6" w:rsidRPr="00F474F6" w:rsidRDefault="00F474F6" w:rsidP="00F474F6">
      <w:pPr>
        <w:spacing w:line="278" w:lineRule="auto"/>
        <w:jc w:val="both"/>
        <w:rPr>
          <w:rFonts w:ascii="Tahoma" w:eastAsia="Aptos" w:hAnsi="Tahoma" w:cs="Tahoma"/>
          <w:kern w:val="2"/>
          <w:sz w:val="24"/>
          <w:szCs w:val="24"/>
          <w14:ligatures w14:val="standardContextual"/>
        </w:rPr>
      </w:pPr>
    </w:p>
    <w:p w14:paraId="077F0B27" w14:textId="77777777" w:rsidR="00F474F6" w:rsidRPr="00F474F6" w:rsidRDefault="00F474F6" w:rsidP="00F474F6">
      <w:pPr>
        <w:spacing w:line="278" w:lineRule="auto"/>
        <w:jc w:val="both"/>
        <w:rPr>
          <w:rFonts w:ascii="Tahoma" w:eastAsia="Aptos" w:hAnsi="Tahoma" w:cs="Tahoma"/>
          <w:b/>
          <w:bCs/>
          <w:kern w:val="2"/>
          <w:sz w:val="24"/>
          <w:szCs w:val="24"/>
          <w14:ligatures w14:val="standardContextual"/>
        </w:rPr>
      </w:pPr>
      <w:r w:rsidRPr="00F474F6">
        <w:rPr>
          <w:rFonts w:ascii="Tahoma" w:eastAsia="Aptos" w:hAnsi="Tahoma" w:cs="Tahoma"/>
          <w:b/>
          <w:bCs/>
          <w:kern w:val="2"/>
          <w:sz w:val="24"/>
          <w:szCs w:val="24"/>
          <w14:ligatures w14:val="standardContextual"/>
        </w:rPr>
        <w:t>Ugodje uporabnikov</w:t>
      </w:r>
    </w:p>
    <w:p w14:paraId="2FDB912A" w14:textId="77777777" w:rsidR="00F474F6" w:rsidRPr="00F474F6" w:rsidRDefault="00F474F6" w:rsidP="00F474F6">
      <w:pPr>
        <w:spacing w:line="278" w:lineRule="auto"/>
        <w:jc w:val="both"/>
        <w:rPr>
          <w:rFonts w:ascii="Tahoma" w:eastAsia="Aptos" w:hAnsi="Tahoma" w:cs="Tahoma"/>
          <w:kern w:val="2"/>
          <w:sz w:val="24"/>
          <w:szCs w:val="24"/>
          <w14:ligatures w14:val="standardContextual"/>
        </w:rPr>
      </w:pPr>
      <w:r w:rsidRPr="00F474F6">
        <w:rPr>
          <w:rFonts w:ascii="Tahoma" w:eastAsia="Aptos" w:hAnsi="Tahoma" w:cs="Tahoma"/>
          <w:kern w:val="2"/>
          <w:sz w:val="24"/>
          <w:szCs w:val="24"/>
          <w14:ligatures w14:val="standardContextual"/>
        </w:rPr>
        <w:t>Ugodje uporabnikov je večdimenzionalen pojem, ki se meri s kazalniki kakovosti notranjega okolja (</w:t>
      </w:r>
      <w:proofErr w:type="spellStart"/>
      <w:r w:rsidRPr="00F474F6">
        <w:rPr>
          <w:rFonts w:ascii="Tahoma" w:eastAsia="Aptos" w:hAnsi="Tahoma" w:cs="Tahoma"/>
          <w:kern w:val="2"/>
          <w:sz w:val="24"/>
          <w:szCs w:val="24"/>
          <w14:ligatures w14:val="standardContextual"/>
        </w:rPr>
        <w:t>Indoor</w:t>
      </w:r>
      <w:proofErr w:type="spellEnd"/>
      <w:r w:rsidRPr="00F474F6">
        <w:rPr>
          <w:rFonts w:ascii="Tahoma" w:eastAsia="Aptos" w:hAnsi="Tahoma" w:cs="Tahoma"/>
          <w:kern w:val="2"/>
          <w:sz w:val="24"/>
          <w:szCs w:val="24"/>
          <w14:ligatures w14:val="standardContextual"/>
        </w:rPr>
        <w:t xml:space="preserve"> </w:t>
      </w:r>
      <w:proofErr w:type="spellStart"/>
      <w:r w:rsidRPr="00F474F6">
        <w:rPr>
          <w:rFonts w:ascii="Tahoma" w:eastAsia="Aptos" w:hAnsi="Tahoma" w:cs="Tahoma"/>
          <w:kern w:val="2"/>
          <w:sz w:val="24"/>
          <w:szCs w:val="24"/>
          <w14:ligatures w14:val="standardContextual"/>
        </w:rPr>
        <w:t>Environmental</w:t>
      </w:r>
      <w:proofErr w:type="spellEnd"/>
      <w:r w:rsidRPr="00F474F6">
        <w:rPr>
          <w:rFonts w:ascii="Tahoma" w:eastAsia="Aptos" w:hAnsi="Tahoma" w:cs="Tahoma"/>
          <w:kern w:val="2"/>
          <w:sz w:val="24"/>
          <w:szCs w:val="24"/>
          <w14:ligatures w14:val="standardContextual"/>
        </w:rPr>
        <w:t xml:space="preserve"> </w:t>
      </w:r>
      <w:proofErr w:type="spellStart"/>
      <w:r w:rsidRPr="00F474F6">
        <w:rPr>
          <w:rFonts w:ascii="Tahoma" w:eastAsia="Aptos" w:hAnsi="Tahoma" w:cs="Tahoma"/>
          <w:kern w:val="2"/>
          <w:sz w:val="24"/>
          <w:szCs w:val="24"/>
          <w14:ligatures w14:val="standardContextual"/>
        </w:rPr>
        <w:t>Quality</w:t>
      </w:r>
      <w:proofErr w:type="spellEnd"/>
      <w:r w:rsidRPr="00F474F6">
        <w:rPr>
          <w:rFonts w:ascii="Tahoma" w:eastAsia="Aptos" w:hAnsi="Tahoma" w:cs="Tahoma"/>
          <w:kern w:val="2"/>
          <w:sz w:val="24"/>
          <w:szCs w:val="24"/>
          <w14:ligatures w14:val="standardContextual"/>
        </w:rPr>
        <w:t xml:space="preserve"> - IEQ), vključno s toplotnim, vizualnim, akustičnim ugodjem ter kakovostjo zraka. Ključni kazalniki toplotnega ugodja, kot sta predvidena srednja ocena toplotnega ugodja (</w:t>
      </w:r>
      <w:proofErr w:type="spellStart"/>
      <w:r w:rsidRPr="00F474F6">
        <w:rPr>
          <w:rFonts w:ascii="Tahoma" w:eastAsia="Aptos" w:hAnsi="Tahoma" w:cs="Tahoma"/>
          <w:kern w:val="2"/>
          <w:sz w:val="24"/>
          <w:szCs w:val="24"/>
          <w14:ligatures w14:val="standardContextual"/>
        </w:rPr>
        <w:t>Predicted</w:t>
      </w:r>
      <w:proofErr w:type="spellEnd"/>
      <w:r w:rsidRPr="00F474F6">
        <w:rPr>
          <w:rFonts w:ascii="Tahoma" w:eastAsia="Aptos" w:hAnsi="Tahoma" w:cs="Tahoma"/>
          <w:kern w:val="2"/>
          <w:sz w:val="24"/>
          <w:szCs w:val="24"/>
          <w14:ligatures w14:val="standardContextual"/>
        </w:rPr>
        <w:t xml:space="preserve"> </w:t>
      </w:r>
      <w:proofErr w:type="spellStart"/>
      <w:r w:rsidRPr="00F474F6">
        <w:rPr>
          <w:rFonts w:ascii="Tahoma" w:eastAsia="Aptos" w:hAnsi="Tahoma" w:cs="Tahoma"/>
          <w:kern w:val="2"/>
          <w:sz w:val="24"/>
          <w:szCs w:val="24"/>
          <w14:ligatures w14:val="standardContextual"/>
        </w:rPr>
        <w:t>Mean</w:t>
      </w:r>
      <w:proofErr w:type="spellEnd"/>
      <w:r w:rsidRPr="00F474F6">
        <w:rPr>
          <w:rFonts w:ascii="Tahoma" w:eastAsia="Aptos" w:hAnsi="Tahoma" w:cs="Tahoma"/>
          <w:kern w:val="2"/>
          <w:sz w:val="24"/>
          <w:szCs w:val="24"/>
          <w14:ligatures w14:val="standardContextual"/>
        </w:rPr>
        <w:t xml:space="preserve"> </w:t>
      </w:r>
      <w:proofErr w:type="spellStart"/>
      <w:r w:rsidRPr="00F474F6">
        <w:rPr>
          <w:rFonts w:ascii="Tahoma" w:eastAsia="Aptos" w:hAnsi="Tahoma" w:cs="Tahoma"/>
          <w:kern w:val="2"/>
          <w:sz w:val="24"/>
          <w:szCs w:val="24"/>
          <w14:ligatures w14:val="standardContextual"/>
        </w:rPr>
        <w:t>Vote</w:t>
      </w:r>
      <w:proofErr w:type="spellEnd"/>
      <w:r w:rsidRPr="00F474F6">
        <w:rPr>
          <w:rFonts w:ascii="Tahoma" w:eastAsia="Aptos" w:hAnsi="Tahoma" w:cs="Tahoma"/>
          <w:kern w:val="2"/>
          <w:sz w:val="24"/>
          <w:szCs w:val="24"/>
          <w14:ligatures w14:val="standardContextual"/>
        </w:rPr>
        <w:t xml:space="preserve"> - PMV) in predviden odstotek nezadovoljnih uporabnikov (</w:t>
      </w:r>
      <w:proofErr w:type="spellStart"/>
      <w:r w:rsidRPr="00F474F6">
        <w:rPr>
          <w:rFonts w:ascii="Tahoma" w:eastAsia="Aptos" w:hAnsi="Tahoma" w:cs="Tahoma"/>
          <w:kern w:val="2"/>
          <w:sz w:val="24"/>
          <w:szCs w:val="24"/>
          <w14:ligatures w14:val="standardContextual"/>
        </w:rPr>
        <w:t>Predicted</w:t>
      </w:r>
      <w:proofErr w:type="spellEnd"/>
      <w:r w:rsidRPr="00F474F6">
        <w:rPr>
          <w:rFonts w:ascii="Tahoma" w:eastAsia="Aptos" w:hAnsi="Tahoma" w:cs="Tahoma"/>
          <w:kern w:val="2"/>
          <w:sz w:val="24"/>
          <w:szCs w:val="24"/>
          <w14:ligatures w14:val="standardContextual"/>
        </w:rPr>
        <w:t xml:space="preserve"> </w:t>
      </w:r>
      <w:proofErr w:type="spellStart"/>
      <w:r w:rsidRPr="00F474F6">
        <w:rPr>
          <w:rFonts w:ascii="Tahoma" w:eastAsia="Aptos" w:hAnsi="Tahoma" w:cs="Tahoma"/>
          <w:kern w:val="2"/>
          <w:sz w:val="24"/>
          <w:szCs w:val="24"/>
          <w14:ligatures w14:val="standardContextual"/>
        </w:rPr>
        <w:t>Percentage</w:t>
      </w:r>
      <w:proofErr w:type="spellEnd"/>
      <w:r w:rsidRPr="00F474F6">
        <w:rPr>
          <w:rFonts w:ascii="Tahoma" w:eastAsia="Aptos" w:hAnsi="Tahoma" w:cs="Tahoma"/>
          <w:kern w:val="2"/>
          <w:sz w:val="24"/>
          <w:szCs w:val="24"/>
          <w14:ligatures w14:val="standardContextual"/>
        </w:rPr>
        <w:t xml:space="preserve"> </w:t>
      </w:r>
      <w:proofErr w:type="spellStart"/>
      <w:r w:rsidRPr="00F474F6">
        <w:rPr>
          <w:rFonts w:ascii="Tahoma" w:eastAsia="Aptos" w:hAnsi="Tahoma" w:cs="Tahoma"/>
          <w:kern w:val="2"/>
          <w:sz w:val="24"/>
          <w:szCs w:val="24"/>
          <w14:ligatures w14:val="standardContextual"/>
        </w:rPr>
        <w:t>Dissatisfied</w:t>
      </w:r>
      <w:proofErr w:type="spellEnd"/>
      <w:r w:rsidRPr="00F474F6">
        <w:rPr>
          <w:rFonts w:ascii="Tahoma" w:eastAsia="Aptos" w:hAnsi="Tahoma" w:cs="Tahoma"/>
          <w:kern w:val="2"/>
          <w:sz w:val="24"/>
          <w:szCs w:val="24"/>
          <w14:ligatures w14:val="standardContextual"/>
        </w:rPr>
        <w:t xml:space="preserve"> - PPD), omogočajo standardizirano ocenjevanje zadovoljstva in neugodja uporabnikov v različnih prostorih.</w:t>
      </w:r>
    </w:p>
    <w:p w14:paraId="155CC25D" w14:textId="77777777" w:rsidR="00F474F6" w:rsidRPr="00F474F6" w:rsidRDefault="00F474F6" w:rsidP="00F474F6">
      <w:pPr>
        <w:spacing w:line="278" w:lineRule="auto"/>
        <w:jc w:val="both"/>
        <w:rPr>
          <w:rFonts w:ascii="Tahoma" w:eastAsia="Aptos" w:hAnsi="Tahoma" w:cs="Tahoma"/>
          <w:kern w:val="2"/>
          <w:sz w:val="24"/>
          <w:szCs w:val="24"/>
          <w14:ligatures w14:val="standardContextual"/>
        </w:rPr>
      </w:pPr>
      <w:r w:rsidRPr="00F474F6">
        <w:rPr>
          <w:rFonts w:ascii="Tahoma" w:eastAsia="Aptos" w:hAnsi="Tahoma" w:cs="Tahoma"/>
          <w:kern w:val="2"/>
          <w:sz w:val="24"/>
          <w:szCs w:val="24"/>
          <w14:ligatures w14:val="standardContextual"/>
        </w:rPr>
        <w:t xml:space="preserve">Zagotavljanje ugodja je ključno ne le za dobrobit in produktivnost, temveč tudi za podporo energetsko učinkovitemu obratovanju: sistemi, ki vzdržujejo ciljno raven kakovosti notranjega okolja brez pretiranega </w:t>
      </w:r>
      <w:proofErr w:type="spellStart"/>
      <w:r w:rsidRPr="00F474F6">
        <w:rPr>
          <w:rFonts w:ascii="Tahoma" w:eastAsia="Aptos" w:hAnsi="Tahoma" w:cs="Tahoma"/>
          <w:kern w:val="2"/>
          <w:sz w:val="24"/>
          <w:szCs w:val="24"/>
          <w14:ligatures w14:val="standardContextual"/>
        </w:rPr>
        <w:t>klimatiziranja</w:t>
      </w:r>
      <w:proofErr w:type="spellEnd"/>
      <w:r w:rsidRPr="00F474F6">
        <w:rPr>
          <w:rFonts w:ascii="Tahoma" w:eastAsia="Aptos" w:hAnsi="Tahoma" w:cs="Tahoma"/>
          <w:kern w:val="2"/>
          <w:sz w:val="24"/>
          <w:szCs w:val="24"/>
          <w14:ligatures w14:val="standardContextual"/>
        </w:rPr>
        <w:t xml:space="preserve"> prostorov, zmanjšujejo energetske izgube in hkrati ohranjajo zadovoljstvo uporabnikov.</w:t>
      </w:r>
    </w:p>
    <w:p w14:paraId="229935EA" w14:textId="77777777" w:rsidR="00F474F6" w:rsidRPr="00F474F6" w:rsidRDefault="00F474F6" w:rsidP="00F474F6">
      <w:pPr>
        <w:spacing w:line="278" w:lineRule="auto"/>
        <w:jc w:val="both"/>
        <w:rPr>
          <w:rFonts w:ascii="Tahoma" w:eastAsia="Aptos" w:hAnsi="Tahoma" w:cs="Tahoma"/>
          <w:kern w:val="2"/>
          <w:sz w:val="24"/>
          <w:szCs w:val="24"/>
          <w14:ligatures w14:val="standardContextual"/>
        </w:rPr>
      </w:pPr>
    </w:p>
    <w:p w14:paraId="6AB61A76" w14:textId="77777777" w:rsidR="00F474F6" w:rsidRPr="00F474F6" w:rsidRDefault="00F474F6" w:rsidP="00F474F6">
      <w:pPr>
        <w:spacing w:line="278" w:lineRule="auto"/>
        <w:jc w:val="both"/>
        <w:rPr>
          <w:rFonts w:ascii="Tahoma" w:eastAsia="Aptos" w:hAnsi="Tahoma" w:cs="Tahoma"/>
          <w:b/>
          <w:bCs/>
          <w:kern w:val="2"/>
          <w:sz w:val="24"/>
          <w:szCs w:val="24"/>
          <w14:ligatures w14:val="standardContextual"/>
        </w:rPr>
      </w:pPr>
      <w:r w:rsidRPr="00F474F6">
        <w:rPr>
          <w:rFonts w:ascii="Tahoma" w:eastAsia="Aptos" w:hAnsi="Tahoma" w:cs="Tahoma"/>
          <w:b/>
          <w:bCs/>
          <w:kern w:val="2"/>
          <w:sz w:val="24"/>
          <w:szCs w:val="24"/>
          <w14:ligatures w14:val="standardContextual"/>
        </w:rPr>
        <w:t>Ugodje kot storitev (</w:t>
      </w:r>
      <w:proofErr w:type="spellStart"/>
      <w:r w:rsidRPr="00F474F6">
        <w:rPr>
          <w:rFonts w:ascii="Tahoma" w:eastAsia="Aptos" w:hAnsi="Tahoma" w:cs="Tahoma"/>
          <w:b/>
          <w:bCs/>
          <w:kern w:val="2"/>
          <w:sz w:val="24"/>
          <w:szCs w:val="24"/>
          <w14:ligatures w14:val="standardContextual"/>
        </w:rPr>
        <w:t>Comfort</w:t>
      </w:r>
      <w:proofErr w:type="spellEnd"/>
      <w:r w:rsidRPr="00F474F6">
        <w:rPr>
          <w:rFonts w:ascii="Tahoma" w:eastAsia="Aptos" w:hAnsi="Tahoma" w:cs="Tahoma"/>
          <w:b/>
          <w:bCs/>
          <w:kern w:val="2"/>
          <w:sz w:val="24"/>
          <w:szCs w:val="24"/>
          <w14:ligatures w14:val="standardContextual"/>
        </w:rPr>
        <w:t xml:space="preserve"> as a </w:t>
      </w:r>
      <w:proofErr w:type="spellStart"/>
      <w:r w:rsidRPr="00F474F6">
        <w:rPr>
          <w:rFonts w:ascii="Tahoma" w:eastAsia="Aptos" w:hAnsi="Tahoma" w:cs="Tahoma"/>
          <w:b/>
          <w:bCs/>
          <w:kern w:val="2"/>
          <w:sz w:val="24"/>
          <w:szCs w:val="24"/>
          <w14:ligatures w14:val="standardContextual"/>
        </w:rPr>
        <w:t>Service</w:t>
      </w:r>
      <w:proofErr w:type="spellEnd"/>
      <w:r w:rsidRPr="00F474F6">
        <w:rPr>
          <w:rFonts w:ascii="Tahoma" w:eastAsia="Aptos" w:hAnsi="Tahoma" w:cs="Tahoma"/>
          <w:b/>
          <w:bCs/>
          <w:kern w:val="2"/>
          <w:sz w:val="24"/>
          <w:szCs w:val="24"/>
          <w14:ligatures w14:val="standardContextual"/>
        </w:rPr>
        <w:t xml:space="preserve"> – </w:t>
      </w:r>
      <w:proofErr w:type="spellStart"/>
      <w:r w:rsidRPr="00F474F6">
        <w:rPr>
          <w:rFonts w:ascii="Tahoma" w:eastAsia="Aptos" w:hAnsi="Tahoma" w:cs="Tahoma"/>
          <w:b/>
          <w:bCs/>
          <w:kern w:val="2"/>
          <w:sz w:val="24"/>
          <w:szCs w:val="24"/>
          <w14:ligatures w14:val="standardContextual"/>
        </w:rPr>
        <w:t>CaaS</w:t>
      </w:r>
      <w:proofErr w:type="spellEnd"/>
      <w:r w:rsidRPr="00F474F6">
        <w:rPr>
          <w:rFonts w:ascii="Tahoma" w:eastAsia="Aptos" w:hAnsi="Tahoma" w:cs="Tahoma"/>
          <w:b/>
          <w:bCs/>
          <w:kern w:val="2"/>
          <w:sz w:val="24"/>
          <w:szCs w:val="24"/>
          <w14:ligatures w14:val="standardContextual"/>
        </w:rPr>
        <w:t>)</w:t>
      </w:r>
    </w:p>
    <w:p w14:paraId="67221381" w14:textId="77777777" w:rsidR="00F474F6" w:rsidRPr="00F474F6" w:rsidRDefault="00F474F6" w:rsidP="00F474F6">
      <w:pPr>
        <w:spacing w:line="278" w:lineRule="auto"/>
        <w:jc w:val="both"/>
        <w:rPr>
          <w:rFonts w:ascii="Tahoma" w:eastAsia="Aptos" w:hAnsi="Tahoma" w:cs="Tahoma"/>
          <w:kern w:val="2"/>
          <w:sz w:val="24"/>
          <w:szCs w:val="24"/>
          <w14:ligatures w14:val="standardContextual"/>
        </w:rPr>
      </w:pPr>
      <w:r w:rsidRPr="00F474F6">
        <w:rPr>
          <w:rFonts w:ascii="Tahoma" w:eastAsia="Aptos" w:hAnsi="Tahoma" w:cs="Tahoma"/>
          <w:kern w:val="2"/>
          <w:sz w:val="24"/>
          <w:szCs w:val="24"/>
          <w14:ligatures w14:val="standardContextual"/>
        </w:rPr>
        <w:t>Ugodje kot storitev (</w:t>
      </w:r>
      <w:proofErr w:type="spellStart"/>
      <w:r w:rsidRPr="00F474F6">
        <w:rPr>
          <w:rFonts w:ascii="Tahoma" w:eastAsia="Aptos" w:hAnsi="Tahoma" w:cs="Tahoma"/>
          <w:kern w:val="2"/>
          <w:sz w:val="24"/>
          <w:szCs w:val="24"/>
          <w14:ligatures w14:val="standardContextual"/>
        </w:rPr>
        <w:t>CaaS</w:t>
      </w:r>
      <w:proofErr w:type="spellEnd"/>
      <w:r w:rsidRPr="00F474F6">
        <w:rPr>
          <w:rFonts w:ascii="Tahoma" w:eastAsia="Aptos" w:hAnsi="Tahoma" w:cs="Tahoma"/>
          <w:kern w:val="2"/>
          <w:sz w:val="24"/>
          <w:szCs w:val="24"/>
          <w14:ligatures w14:val="standardContextual"/>
        </w:rPr>
        <w:t>) pretvarja kakovost notranjega okolja v upravljano storitev, ki se zagotavlja na podlagi sporazuma o ravni storitev (</w:t>
      </w:r>
      <w:proofErr w:type="spellStart"/>
      <w:r w:rsidRPr="00F474F6">
        <w:rPr>
          <w:rFonts w:ascii="Tahoma" w:eastAsia="Aptos" w:hAnsi="Tahoma" w:cs="Tahoma"/>
          <w:kern w:val="2"/>
          <w:sz w:val="24"/>
          <w:szCs w:val="24"/>
          <w14:ligatures w14:val="standardContextual"/>
        </w:rPr>
        <w:t>Service</w:t>
      </w:r>
      <w:proofErr w:type="spellEnd"/>
      <w:r w:rsidRPr="00F474F6">
        <w:rPr>
          <w:rFonts w:ascii="Tahoma" w:eastAsia="Aptos" w:hAnsi="Tahoma" w:cs="Tahoma"/>
          <w:kern w:val="2"/>
          <w:sz w:val="24"/>
          <w:szCs w:val="24"/>
          <w14:ligatures w14:val="standardContextual"/>
        </w:rPr>
        <w:t xml:space="preserve"> </w:t>
      </w:r>
      <w:proofErr w:type="spellStart"/>
      <w:r w:rsidRPr="00F474F6">
        <w:rPr>
          <w:rFonts w:ascii="Tahoma" w:eastAsia="Aptos" w:hAnsi="Tahoma" w:cs="Tahoma"/>
          <w:kern w:val="2"/>
          <w:sz w:val="24"/>
          <w:szCs w:val="24"/>
          <w14:ligatures w14:val="standardContextual"/>
        </w:rPr>
        <w:t>Level</w:t>
      </w:r>
      <w:proofErr w:type="spellEnd"/>
      <w:r w:rsidRPr="00F474F6">
        <w:rPr>
          <w:rFonts w:ascii="Tahoma" w:eastAsia="Aptos" w:hAnsi="Tahoma" w:cs="Tahoma"/>
          <w:kern w:val="2"/>
          <w:sz w:val="24"/>
          <w:szCs w:val="24"/>
          <w14:ligatures w14:val="standardContextual"/>
        </w:rPr>
        <w:t xml:space="preserve"> </w:t>
      </w:r>
      <w:proofErr w:type="spellStart"/>
      <w:r w:rsidRPr="00F474F6">
        <w:rPr>
          <w:rFonts w:ascii="Tahoma" w:eastAsia="Aptos" w:hAnsi="Tahoma" w:cs="Tahoma"/>
          <w:kern w:val="2"/>
          <w:sz w:val="24"/>
          <w:szCs w:val="24"/>
          <w14:ligatures w14:val="standardContextual"/>
        </w:rPr>
        <w:t>Agreement</w:t>
      </w:r>
      <w:proofErr w:type="spellEnd"/>
      <w:r w:rsidRPr="00F474F6">
        <w:rPr>
          <w:rFonts w:ascii="Tahoma" w:eastAsia="Aptos" w:hAnsi="Tahoma" w:cs="Tahoma"/>
          <w:kern w:val="2"/>
          <w:sz w:val="24"/>
          <w:szCs w:val="24"/>
          <w14:ligatures w14:val="standardContextual"/>
        </w:rPr>
        <w:t xml:space="preserve"> - SLA). Namesto plačevanja energije uporabniki plačujejo za zagotovljene ravni ugodja, ki jih ponudnik samodejno spremlja in vzdržuje.</w:t>
      </w:r>
    </w:p>
    <w:p w14:paraId="2153389F" w14:textId="77777777" w:rsidR="00F474F6" w:rsidRPr="00F474F6" w:rsidRDefault="00F474F6" w:rsidP="00F474F6">
      <w:pPr>
        <w:spacing w:line="278" w:lineRule="auto"/>
        <w:jc w:val="both"/>
        <w:rPr>
          <w:rFonts w:ascii="Tahoma" w:eastAsia="Aptos" w:hAnsi="Tahoma" w:cs="Tahoma"/>
          <w:kern w:val="2"/>
          <w:sz w:val="24"/>
          <w:szCs w:val="24"/>
          <w14:ligatures w14:val="standardContextual"/>
        </w:rPr>
      </w:pPr>
      <w:r w:rsidRPr="00F474F6">
        <w:rPr>
          <w:rFonts w:ascii="Tahoma" w:eastAsia="Aptos" w:hAnsi="Tahoma" w:cs="Tahoma"/>
          <w:kern w:val="2"/>
          <w:sz w:val="24"/>
          <w:szCs w:val="24"/>
          <w14:ligatures w14:val="standardContextual"/>
        </w:rPr>
        <w:t xml:space="preserve">SLA opredeljuje merljive kazalnike, kot so temperaturni razponi, kakovost zraka ali mejne vrednosti CO₂, s čimer se zagotavljata odgovornost in preglednost delovanja. Z zunanjim izvajanjem tehničnega upravljanja in nadzora </w:t>
      </w:r>
      <w:proofErr w:type="spellStart"/>
      <w:r w:rsidRPr="00F474F6">
        <w:rPr>
          <w:rFonts w:ascii="Tahoma" w:eastAsia="Aptos" w:hAnsi="Tahoma" w:cs="Tahoma"/>
          <w:kern w:val="2"/>
          <w:sz w:val="24"/>
          <w:szCs w:val="24"/>
          <w14:ligatures w14:val="standardContextual"/>
        </w:rPr>
        <w:t>CaaS</w:t>
      </w:r>
      <w:proofErr w:type="spellEnd"/>
      <w:r w:rsidRPr="00F474F6">
        <w:rPr>
          <w:rFonts w:ascii="Tahoma" w:eastAsia="Aptos" w:hAnsi="Tahoma" w:cs="Tahoma"/>
          <w:kern w:val="2"/>
          <w:sz w:val="24"/>
          <w:szCs w:val="24"/>
          <w14:ligatures w14:val="standardContextual"/>
        </w:rPr>
        <w:t xml:space="preserve"> omogoča upravljavcem stavb, da se osredotočijo na svoje osnovne dejavnosti, medtem ko uporabniki uživajo v stalnem ugodju, energetski učinkovitosti in zanesljivem obratovanju.</w:t>
      </w:r>
    </w:p>
    <w:p w14:paraId="10AFEFCD" w14:textId="77777777" w:rsidR="00F474F6" w:rsidRPr="00F474F6" w:rsidRDefault="00F474F6" w:rsidP="00F474F6">
      <w:pPr>
        <w:spacing w:line="278" w:lineRule="auto"/>
        <w:jc w:val="both"/>
        <w:rPr>
          <w:rFonts w:ascii="Tahoma" w:eastAsia="Aptos" w:hAnsi="Tahoma" w:cs="Tahoma"/>
          <w:kern w:val="2"/>
          <w:sz w:val="24"/>
          <w:szCs w:val="24"/>
          <w14:ligatures w14:val="standardContextual"/>
        </w:rPr>
      </w:pPr>
    </w:p>
    <w:p w14:paraId="335233F4" w14:textId="77777777" w:rsidR="00F474F6" w:rsidRDefault="00F474F6" w:rsidP="00F474F6">
      <w:pPr>
        <w:spacing w:line="278" w:lineRule="auto"/>
        <w:jc w:val="both"/>
        <w:rPr>
          <w:rFonts w:ascii="Tahoma" w:eastAsia="Aptos" w:hAnsi="Tahoma" w:cs="Tahoma"/>
          <w:b/>
          <w:bCs/>
          <w:kern w:val="2"/>
          <w:sz w:val="24"/>
          <w:szCs w:val="24"/>
          <w14:ligatures w14:val="standardContextual"/>
        </w:rPr>
      </w:pPr>
    </w:p>
    <w:p w14:paraId="488F3C40" w14:textId="1A9DD071" w:rsidR="00F474F6" w:rsidRPr="00F474F6" w:rsidRDefault="00F474F6" w:rsidP="00F474F6">
      <w:pPr>
        <w:spacing w:line="278" w:lineRule="auto"/>
        <w:jc w:val="both"/>
        <w:rPr>
          <w:rFonts w:ascii="Tahoma" w:eastAsia="Aptos" w:hAnsi="Tahoma" w:cs="Tahoma"/>
          <w:kern w:val="2"/>
          <w:sz w:val="24"/>
          <w:szCs w:val="24"/>
          <w14:ligatures w14:val="standardContextual"/>
        </w:rPr>
      </w:pPr>
      <w:r w:rsidRPr="00F474F6">
        <w:rPr>
          <w:rFonts w:ascii="Tahoma" w:eastAsia="Aptos" w:hAnsi="Tahoma" w:cs="Tahoma"/>
          <w:b/>
          <w:bCs/>
          <w:kern w:val="2"/>
          <w:sz w:val="24"/>
          <w:szCs w:val="24"/>
          <w14:ligatures w14:val="standardContextual"/>
        </w:rPr>
        <w:t>Zaključek</w:t>
      </w:r>
    </w:p>
    <w:p w14:paraId="3A07469B" w14:textId="77777777" w:rsidR="00F474F6" w:rsidRPr="00F474F6" w:rsidRDefault="00F474F6" w:rsidP="00F474F6">
      <w:pPr>
        <w:spacing w:line="278" w:lineRule="auto"/>
        <w:jc w:val="both"/>
        <w:rPr>
          <w:rFonts w:ascii="Tahoma" w:eastAsia="Aptos" w:hAnsi="Tahoma" w:cs="Tahoma"/>
          <w:kern w:val="2"/>
          <w:sz w:val="24"/>
          <w:szCs w:val="24"/>
          <w14:ligatures w14:val="standardContextual"/>
        </w:rPr>
      </w:pPr>
      <w:r w:rsidRPr="00F474F6">
        <w:rPr>
          <w:rFonts w:ascii="Tahoma" w:eastAsia="Aptos" w:hAnsi="Tahoma" w:cs="Tahoma"/>
          <w:kern w:val="2"/>
          <w:sz w:val="24"/>
          <w:szCs w:val="24"/>
          <w14:ligatures w14:val="standardContextual"/>
        </w:rPr>
        <w:t xml:space="preserve">Projekt </w:t>
      </w:r>
      <w:proofErr w:type="spellStart"/>
      <w:r w:rsidRPr="00F474F6">
        <w:rPr>
          <w:rFonts w:ascii="Tahoma" w:eastAsia="Aptos" w:hAnsi="Tahoma" w:cs="Tahoma"/>
          <w:kern w:val="2"/>
          <w:sz w:val="24"/>
          <w:szCs w:val="24"/>
          <w14:ligatures w14:val="standardContextual"/>
        </w:rPr>
        <w:t>EffiComfort</w:t>
      </w:r>
      <w:proofErr w:type="spellEnd"/>
      <w:r w:rsidRPr="00F474F6">
        <w:rPr>
          <w:rFonts w:ascii="Tahoma" w:eastAsia="Aptos" w:hAnsi="Tahoma" w:cs="Tahoma"/>
          <w:kern w:val="2"/>
          <w:sz w:val="24"/>
          <w:szCs w:val="24"/>
          <w14:ligatures w14:val="standardContextual"/>
        </w:rPr>
        <w:t xml:space="preserve"> predstavlja pot k uporabniško usmerjenemu upravljanju stavb, kjer ugodje uporabnikov in energetska učinkovitost delujeta z roko v roki, ob tesnem sodelovanju s podjetji za energetske storitve. Osrednjega pomena je </w:t>
      </w:r>
      <w:proofErr w:type="spellStart"/>
      <w:r w:rsidRPr="00F474F6">
        <w:rPr>
          <w:rFonts w:ascii="Tahoma" w:eastAsia="Aptos" w:hAnsi="Tahoma" w:cs="Tahoma"/>
          <w:kern w:val="2"/>
          <w:sz w:val="24"/>
          <w:szCs w:val="24"/>
          <w14:ligatures w14:val="standardContextual"/>
        </w:rPr>
        <w:t>opolnomočenje</w:t>
      </w:r>
      <w:proofErr w:type="spellEnd"/>
      <w:r w:rsidRPr="00F474F6">
        <w:rPr>
          <w:rFonts w:ascii="Tahoma" w:eastAsia="Aptos" w:hAnsi="Tahoma" w:cs="Tahoma"/>
          <w:kern w:val="2"/>
          <w:sz w:val="24"/>
          <w:szCs w:val="24"/>
          <w14:ligatures w14:val="standardContextual"/>
        </w:rPr>
        <w:t xml:space="preserve"> končnih uporabnikov: z aktivnim vključevanjem v prilagajanje vedenja, povezanega z ugodjem, postanejo uporabniki del rešitve in ne zgolj pasivni opazovalci, s čimer se krepi energetska ozaveščenost in spodbuja pametna raba stavbnih sistemov.</w:t>
      </w:r>
    </w:p>
    <w:p w14:paraId="442C7C9A" w14:textId="77777777" w:rsidR="00F474F6" w:rsidRPr="00F474F6" w:rsidRDefault="00F474F6" w:rsidP="00F474F6">
      <w:pPr>
        <w:spacing w:line="278" w:lineRule="auto"/>
        <w:jc w:val="both"/>
        <w:rPr>
          <w:rFonts w:ascii="Tahoma" w:eastAsia="Aptos" w:hAnsi="Tahoma" w:cs="Tahoma"/>
          <w:kern w:val="2"/>
          <w:sz w:val="24"/>
          <w:szCs w:val="24"/>
          <w14:ligatures w14:val="standardContextual"/>
        </w:rPr>
      </w:pPr>
      <w:r w:rsidRPr="00F474F6">
        <w:rPr>
          <w:rFonts w:ascii="Tahoma" w:eastAsia="Aptos" w:hAnsi="Tahoma" w:cs="Tahoma"/>
          <w:kern w:val="2"/>
          <w:sz w:val="24"/>
          <w:szCs w:val="24"/>
          <w14:ligatures w14:val="standardContextual"/>
        </w:rPr>
        <w:t xml:space="preserve">S kombinacijo vključevanja uporabnikov in podatkovno podprtega upravljanja lahko projekt doseže pomembno zmanjšanje porabe energije ob hkratnem zmanjšanju potreb po začetnih naložbah. S testiranjem v šolah – tako že energetsko prenovljenih kot tudi tistih v postopku nadgradnje – ter v zasebnih stanovanjih bo </w:t>
      </w:r>
      <w:proofErr w:type="spellStart"/>
      <w:r w:rsidRPr="00F474F6">
        <w:rPr>
          <w:rFonts w:ascii="Tahoma" w:eastAsia="Aptos" w:hAnsi="Tahoma" w:cs="Tahoma"/>
          <w:kern w:val="2"/>
          <w:sz w:val="24"/>
          <w:szCs w:val="24"/>
          <w14:ligatures w14:val="standardContextual"/>
        </w:rPr>
        <w:t>EffiComfort</w:t>
      </w:r>
      <w:proofErr w:type="spellEnd"/>
      <w:r w:rsidRPr="00F474F6">
        <w:rPr>
          <w:rFonts w:ascii="Tahoma" w:eastAsia="Aptos" w:hAnsi="Tahoma" w:cs="Tahoma"/>
          <w:kern w:val="2"/>
          <w:sz w:val="24"/>
          <w:szCs w:val="24"/>
          <w14:ligatures w14:val="standardContextual"/>
        </w:rPr>
        <w:t xml:space="preserve"> ustvaril prenosljive vpoglede in ponovljiv model za zagotavljanje ugodja, energetske učinkovitosti in uporabniško usmerjenega upravljanja stavb v Ljubljani in širše.</w:t>
      </w:r>
    </w:p>
    <w:p w14:paraId="79B5070B" w14:textId="77777777" w:rsidR="00F474F6" w:rsidRPr="00F474F6" w:rsidRDefault="00F474F6" w:rsidP="00F474F6">
      <w:pPr>
        <w:spacing w:line="278" w:lineRule="auto"/>
        <w:jc w:val="both"/>
        <w:rPr>
          <w:rFonts w:ascii="Tahoma" w:eastAsia="Aptos" w:hAnsi="Tahoma" w:cs="Tahoma"/>
          <w:kern w:val="2"/>
          <w:sz w:val="24"/>
          <w:szCs w:val="24"/>
          <w14:ligatures w14:val="standardContextual"/>
        </w:rPr>
      </w:pPr>
    </w:p>
    <w:p w14:paraId="09388A9C" w14:textId="77777777" w:rsidR="00F474F6" w:rsidRDefault="00F474F6" w:rsidP="00F474F6">
      <w:pPr>
        <w:pStyle w:val="Naslov"/>
      </w:pPr>
    </w:p>
    <w:p w14:paraId="46FFDCE2" w14:textId="77777777" w:rsidR="00A163C6" w:rsidRPr="00862C24" w:rsidRDefault="00A163C6" w:rsidP="00862C24"/>
    <w:sectPr w:rsidR="00A163C6" w:rsidRPr="00862C24">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E6758F" w14:textId="77777777" w:rsidR="00E53A69" w:rsidRDefault="00E53A69" w:rsidP="004840D4">
      <w:pPr>
        <w:spacing w:after="0" w:line="240" w:lineRule="auto"/>
      </w:pPr>
      <w:r>
        <w:separator/>
      </w:r>
    </w:p>
  </w:endnote>
  <w:endnote w:type="continuationSeparator" w:id="0">
    <w:p w14:paraId="7445A40A" w14:textId="77777777" w:rsidR="00E53A69" w:rsidRDefault="00E53A69" w:rsidP="004840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70B66" w14:textId="6061A02F" w:rsidR="0021038B" w:rsidRDefault="0021038B">
    <w:pPr>
      <w:pStyle w:val="Noga"/>
    </w:pPr>
    <w:r>
      <w:rPr>
        <w:noProof/>
      </w:rPr>
      <w:drawing>
        <wp:anchor distT="0" distB="0" distL="114300" distR="114300" simplePos="0" relativeHeight="251661312" behindDoc="1" locked="0" layoutInCell="1" allowOverlap="1" wp14:anchorId="266517EF" wp14:editId="165111D1">
          <wp:simplePos x="0" y="0"/>
          <wp:positionH relativeFrom="margin">
            <wp:align>right</wp:align>
          </wp:positionH>
          <wp:positionV relativeFrom="paragraph">
            <wp:posOffset>-289560</wp:posOffset>
          </wp:positionV>
          <wp:extent cx="1941830" cy="826770"/>
          <wp:effectExtent l="0" t="0" r="1270" b="0"/>
          <wp:wrapTight wrapText="bothSides">
            <wp:wrapPolygon edited="0">
              <wp:start x="0" y="0"/>
              <wp:lineTo x="0" y="20903"/>
              <wp:lineTo x="21402" y="20903"/>
              <wp:lineTo x="21402" y="0"/>
              <wp:lineTo x="0" y="0"/>
            </wp:wrapPolygon>
          </wp:wrapTight>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1830" cy="8267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1" locked="0" layoutInCell="1" allowOverlap="1" wp14:anchorId="213283E2" wp14:editId="6EA10F8B">
          <wp:simplePos x="0" y="0"/>
          <wp:positionH relativeFrom="margin">
            <wp:align>left</wp:align>
          </wp:positionH>
          <wp:positionV relativeFrom="paragraph">
            <wp:posOffset>-451485</wp:posOffset>
          </wp:positionV>
          <wp:extent cx="2543175" cy="1013460"/>
          <wp:effectExtent l="0" t="0" r="0" b="0"/>
          <wp:wrapTight wrapText="bothSides">
            <wp:wrapPolygon edited="0">
              <wp:start x="16503" y="13398"/>
              <wp:lineTo x="0" y="17865"/>
              <wp:lineTo x="0" y="19083"/>
              <wp:lineTo x="16827" y="21113"/>
              <wp:lineTo x="20710" y="21113"/>
              <wp:lineTo x="21196" y="16241"/>
              <wp:lineTo x="20225" y="14211"/>
              <wp:lineTo x="17960" y="13398"/>
              <wp:lineTo x="16503" y="13398"/>
            </wp:wrapPolygon>
          </wp:wrapTight>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43175" cy="101346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A562F0" w14:textId="77777777" w:rsidR="00E53A69" w:rsidRDefault="00E53A69" w:rsidP="004840D4">
      <w:pPr>
        <w:spacing w:after="0" w:line="240" w:lineRule="auto"/>
      </w:pPr>
      <w:r>
        <w:separator/>
      </w:r>
    </w:p>
  </w:footnote>
  <w:footnote w:type="continuationSeparator" w:id="0">
    <w:p w14:paraId="5B695DBF" w14:textId="77777777" w:rsidR="00E53A69" w:rsidRDefault="00E53A69" w:rsidP="004840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8BD96" w14:textId="52EF1085" w:rsidR="004840D4" w:rsidRDefault="00A163C6">
    <w:pPr>
      <w:pStyle w:val="Glava"/>
    </w:pPr>
    <w:r w:rsidRPr="007D0C51">
      <w:rPr>
        <w:noProof/>
        <w:color w:val="000000"/>
        <w:u w:val="single"/>
      </w:rPr>
      <w:drawing>
        <wp:anchor distT="0" distB="0" distL="114300" distR="114300" simplePos="0" relativeHeight="251667456" behindDoc="0" locked="0" layoutInCell="1" allowOverlap="1" wp14:anchorId="24375FAE" wp14:editId="58FBE86F">
          <wp:simplePos x="0" y="0"/>
          <wp:positionH relativeFrom="margin">
            <wp:posOffset>4648200</wp:posOffset>
          </wp:positionH>
          <wp:positionV relativeFrom="margin">
            <wp:posOffset>-847090</wp:posOffset>
          </wp:positionV>
          <wp:extent cx="1793240" cy="472440"/>
          <wp:effectExtent l="0" t="0" r="0" b="3810"/>
          <wp:wrapSquare wrapText="bothSides"/>
          <wp:docPr id="1544188500" name="Slika 2" descr="Slika, ki vsebuje besede posnetek zaslona, pisava, električno modra, maroška modr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044521" name="Slika 2" descr="Slika, ki vsebuje besede posnetek zaslona, pisava, električno modra, maroška modra&#10;&#10;Vsebina, ustvarjena z UI, morda ni pravilna."/>
                  <pic:cNvPicPr/>
                </pic:nvPicPr>
                <pic:blipFill>
                  <a:blip r:embed="rId1">
                    <a:extLst>
                      <a:ext uri="{28A0092B-C50C-407E-A947-70E740481C1C}">
                        <a14:useLocalDpi xmlns:a14="http://schemas.microsoft.com/office/drawing/2010/main" val="0"/>
                      </a:ext>
                    </a:extLst>
                  </a:blip>
                  <a:stretch>
                    <a:fillRect/>
                  </a:stretch>
                </pic:blipFill>
                <pic:spPr>
                  <a:xfrm>
                    <a:off x="0" y="0"/>
                    <a:ext cx="1793240" cy="472440"/>
                  </a:xfrm>
                  <a:prstGeom prst="rect">
                    <a:avLst/>
                  </a:prstGeom>
                </pic:spPr>
              </pic:pic>
            </a:graphicData>
          </a:graphic>
          <wp14:sizeRelH relativeFrom="margin">
            <wp14:pctWidth>0</wp14:pctWidth>
          </wp14:sizeRelH>
          <wp14:sizeRelV relativeFrom="margin">
            <wp14:pctHeight>0</wp14:pctHeight>
          </wp14:sizeRelV>
        </wp:anchor>
      </w:drawing>
    </w:r>
    <w:r w:rsidR="00E94FCA" w:rsidRPr="00976D08">
      <w:rPr>
        <w:noProof/>
      </w:rPr>
      <w:drawing>
        <wp:anchor distT="0" distB="0" distL="114300" distR="114300" simplePos="0" relativeHeight="251663360" behindDoc="0" locked="0" layoutInCell="1" allowOverlap="1" wp14:anchorId="790ECD73" wp14:editId="55DDBDEE">
          <wp:simplePos x="0" y="0"/>
          <wp:positionH relativeFrom="column">
            <wp:posOffset>-683895</wp:posOffset>
          </wp:positionH>
          <wp:positionV relativeFrom="paragraph">
            <wp:posOffset>109220</wp:posOffset>
          </wp:positionV>
          <wp:extent cx="1885950" cy="652145"/>
          <wp:effectExtent l="0" t="0" r="0" b="0"/>
          <wp:wrapTopAndBottom/>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pic:cNvPicPr/>
                </pic:nvPicPr>
                <pic:blipFill>
                  <a:blip r:embed="rId2">
                    <a:extLst>
                      <a:ext uri="{28A0092B-C50C-407E-A947-70E740481C1C}">
                        <a14:useLocalDpi xmlns:a14="http://schemas.microsoft.com/office/drawing/2010/main" val="0"/>
                      </a:ext>
                    </a:extLst>
                  </a:blip>
                  <a:stretch>
                    <a:fillRect/>
                  </a:stretch>
                </pic:blipFill>
                <pic:spPr>
                  <a:xfrm>
                    <a:off x="0" y="0"/>
                    <a:ext cx="1885950" cy="652145"/>
                  </a:xfrm>
                  <a:prstGeom prst="rect">
                    <a:avLst/>
                  </a:prstGeom>
                </pic:spPr>
              </pic:pic>
            </a:graphicData>
          </a:graphic>
          <wp14:sizeRelH relativeFrom="margin">
            <wp14:pctWidth>0</wp14:pctWidth>
          </wp14:sizeRelH>
          <wp14:sizeRelV relativeFrom="margin">
            <wp14:pctHeight>0</wp14:pctHeight>
          </wp14:sizeRelV>
        </wp:anchor>
      </w:drawing>
    </w:r>
    <w:r w:rsidR="00E94FCA">
      <w:rPr>
        <w:noProof/>
      </w:rPr>
      <w:drawing>
        <wp:anchor distT="0" distB="0" distL="114300" distR="114300" simplePos="0" relativeHeight="251665408" behindDoc="1" locked="0" layoutInCell="1" allowOverlap="1" wp14:anchorId="2A8A199D" wp14:editId="220E636E">
          <wp:simplePos x="0" y="0"/>
          <wp:positionH relativeFrom="margin">
            <wp:align>center</wp:align>
          </wp:positionH>
          <wp:positionV relativeFrom="paragraph">
            <wp:posOffset>69215</wp:posOffset>
          </wp:positionV>
          <wp:extent cx="1452245" cy="847725"/>
          <wp:effectExtent l="0" t="0" r="0" b="9525"/>
          <wp:wrapTight wrapText="bothSides">
            <wp:wrapPolygon edited="0">
              <wp:start x="0" y="0"/>
              <wp:lineTo x="0" y="21357"/>
              <wp:lineTo x="21251" y="21357"/>
              <wp:lineTo x="21251" y="0"/>
              <wp:lineTo x="0" y="0"/>
            </wp:wrapPolygon>
          </wp:wrapTight>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5224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6D08">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B15C2"/>
    <w:multiLevelType w:val="hybridMultilevel"/>
    <w:tmpl w:val="D91CB92E"/>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16cid:durableId="16899869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3B29"/>
    <w:rsid w:val="0003413B"/>
    <w:rsid w:val="0021038B"/>
    <w:rsid w:val="002644E5"/>
    <w:rsid w:val="0033622F"/>
    <w:rsid w:val="003927AB"/>
    <w:rsid w:val="003F665E"/>
    <w:rsid w:val="004840D4"/>
    <w:rsid w:val="00492D6D"/>
    <w:rsid w:val="00521060"/>
    <w:rsid w:val="00714D0E"/>
    <w:rsid w:val="00791742"/>
    <w:rsid w:val="007F1AD5"/>
    <w:rsid w:val="00862C24"/>
    <w:rsid w:val="008B4134"/>
    <w:rsid w:val="009727E2"/>
    <w:rsid w:val="00976D08"/>
    <w:rsid w:val="00A163C6"/>
    <w:rsid w:val="00A45F57"/>
    <w:rsid w:val="00B4212C"/>
    <w:rsid w:val="00B44A1A"/>
    <w:rsid w:val="00BE5954"/>
    <w:rsid w:val="00C116E9"/>
    <w:rsid w:val="00C44831"/>
    <w:rsid w:val="00CD47A8"/>
    <w:rsid w:val="00CE64A5"/>
    <w:rsid w:val="00D876BC"/>
    <w:rsid w:val="00DA6784"/>
    <w:rsid w:val="00E02036"/>
    <w:rsid w:val="00E53A69"/>
    <w:rsid w:val="00E73B4B"/>
    <w:rsid w:val="00E87C05"/>
    <w:rsid w:val="00E94FCA"/>
    <w:rsid w:val="00F12C23"/>
    <w:rsid w:val="00F474F6"/>
    <w:rsid w:val="00F9580F"/>
    <w:rsid w:val="00FD3B2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13FD49"/>
  <w15:chartTrackingRefBased/>
  <w15:docId w15:val="{C200AA8A-0F72-4065-A9DF-7A47BE198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4840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basedOn w:val="Navaden"/>
    <w:link w:val="GlavaZnak"/>
    <w:uiPriority w:val="99"/>
    <w:unhideWhenUsed/>
    <w:rsid w:val="004840D4"/>
    <w:pPr>
      <w:tabs>
        <w:tab w:val="center" w:pos="4536"/>
        <w:tab w:val="right" w:pos="9072"/>
      </w:tabs>
      <w:spacing w:after="0" w:line="240" w:lineRule="auto"/>
    </w:pPr>
  </w:style>
  <w:style w:type="character" w:customStyle="1" w:styleId="GlavaZnak">
    <w:name w:val="Glava Znak"/>
    <w:basedOn w:val="Privzetapisavaodstavka"/>
    <w:link w:val="Glava"/>
    <w:uiPriority w:val="99"/>
    <w:rsid w:val="004840D4"/>
  </w:style>
  <w:style w:type="paragraph" w:styleId="Noga">
    <w:name w:val="footer"/>
    <w:basedOn w:val="Navaden"/>
    <w:link w:val="NogaZnak"/>
    <w:uiPriority w:val="99"/>
    <w:unhideWhenUsed/>
    <w:rsid w:val="004840D4"/>
    <w:pPr>
      <w:tabs>
        <w:tab w:val="center" w:pos="4536"/>
        <w:tab w:val="right" w:pos="9072"/>
      </w:tabs>
      <w:spacing w:after="0" w:line="240" w:lineRule="auto"/>
    </w:pPr>
  </w:style>
  <w:style w:type="character" w:customStyle="1" w:styleId="NogaZnak">
    <w:name w:val="Noga Znak"/>
    <w:basedOn w:val="Privzetapisavaodstavka"/>
    <w:link w:val="Noga"/>
    <w:uiPriority w:val="99"/>
    <w:rsid w:val="004840D4"/>
  </w:style>
  <w:style w:type="paragraph" w:styleId="Odstavekseznama">
    <w:name w:val="List Paragraph"/>
    <w:basedOn w:val="Navaden"/>
    <w:uiPriority w:val="34"/>
    <w:qFormat/>
    <w:rsid w:val="004840D4"/>
    <w:pPr>
      <w:ind w:left="720"/>
      <w:contextualSpacing/>
    </w:pPr>
  </w:style>
  <w:style w:type="paragraph" w:styleId="Naslov">
    <w:name w:val="Title"/>
    <w:basedOn w:val="Navaden"/>
    <w:next w:val="Navaden"/>
    <w:link w:val="NaslovZnak"/>
    <w:uiPriority w:val="10"/>
    <w:qFormat/>
    <w:rsid w:val="00F474F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F474F6"/>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1594</Words>
  <Characters>9089</Characters>
  <Application>Microsoft Office Word</Application>
  <DocSecurity>4</DocSecurity>
  <Lines>75</Lines>
  <Paragraphs>21</Paragraphs>
  <ScaleCrop>false</ScaleCrop>
  <HeadingPairs>
    <vt:vector size="2" baseType="variant">
      <vt:variant>
        <vt:lpstr>Naslov</vt:lpstr>
      </vt:variant>
      <vt:variant>
        <vt:i4>1</vt:i4>
      </vt:variant>
    </vt:vector>
  </HeadingPairs>
  <TitlesOfParts>
    <vt:vector size="1" baseType="lpstr">
      <vt:lpstr/>
    </vt:vector>
  </TitlesOfParts>
  <Company>MOL</Company>
  <LinksUpToDate>false</LinksUpToDate>
  <CharactersWithSpaces>10662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Tjaša Polajnar</dc:creator>
  <cp:keywords/>
  <dc:description/>
  <cp:lastModifiedBy>Maja Vesel</cp:lastModifiedBy>
  <cp:revision>2</cp:revision>
  <dcterms:created xsi:type="dcterms:W3CDTF">2026-02-16T07:15:00Z</dcterms:created>
  <dcterms:modified xsi:type="dcterms:W3CDTF">2026-02-16T07:15:00Z</dcterms:modified>
</cp:coreProperties>
</file>